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4513" w14:textId="0D1B27B4" w:rsidR="00D72558" w:rsidRPr="00C85D74" w:rsidRDefault="00D72558" w:rsidP="00D72558">
      <w:pPr>
        <w:rPr>
          <w:b/>
          <w:bCs/>
          <w:i/>
          <w:iCs/>
          <w:lang w:val="nl-NL"/>
        </w:rPr>
      </w:pPr>
      <w:bookmarkStart w:id="0" w:name="_Hlk140651855"/>
      <w:r w:rsidRPr="00C85D74">
        <w:rPr>
          <w:b/>
          <w:bCs/>
          <w:i/>
          <w:iCs/>
          <w:lang w:val="nl-NL"/>
        </w:rPr>
        <w:t>Toelichting op verpleeghuisplekken, verpleegzorgplekken en zorggeschikte woningen</w:t>
      </w:r>
    </w:p>
    <w:p w14:paraId="6B2ADA25" w14:textId="77777777" w:rsidR="00D72558" w:rsidRPr="00C85D74" w:rsidRDefault="00D72558" w:rsidP="00D72558">
      <w:pPr>
        <w:spacing w:line="240" w:lineRule="auto"/>
        <w:rPr>
          <w:lang w:val="nl-NL"/>
        </w:rPr>
      </w:pPr>
      <w:r w:rsidRPr="00C85D74">
        <w:rPr>
          <w:lang w:val="nl-NL"/>
        </w:rPr>
        <w:t>Het scheiden van wonen en zorg leidt tot een nieuwe situatie voor het aanbod in verpleegzorg. In deze bijlage wordt toegelicht hoe deze situatie geleidelijk zal veranderen. Het gaat daarbij zowel over de uitbreiding van de capaciteit van zorggeschikte woningen als de huidige situatie met betrekking tot de verpleeghuizen.</w:t>
      </w:r>
    </w:p>
    <w:p w14:paraId="65FF9B2D" w14:textId="77777777" w:rsidR="00D72558" w:rsidRPr="00C85D74" w:rsidRDefault="00D72558" w:rsidP="00D72558">
      <w:pPr>
        <w:spacing w:line="240" w:lineRule="auto"/>
        <w:rPr>
          <w:b/>
          <w:bCs/>
          <w:i/>
          <w:iCs/>
          <w:lang w:val="nl-NL"/>
        </w:rPr>
      </w:pPr>
      <w:r w:rsidRPr="00C85D74">
        <w:rPr>
          <w:b/>
          <w:bCs/>
          <w:i/>
          <w:iCs/>
          <w:lang w:val="nl-NL"/>
        </w:rPr>
        <w:t>Verpleeghuisplekken</w:t>
      </w:r>
    </w:p>
    <w:p w14:paraId="19F0F02E" w14:textId="77777777" w:rsidR="00D72558" w:rsidRPr="00C85D74" w:rsidRDefault="00D72558" w:rsidP="00D72558">
      <w:pPr>
        <w:pStyle w:val="Lijstalinea"/>
        <w:numPr>
          <w:ilvl w:val="0"/>
          <w:numId w:val="2"/>
        </w:numPr>
        <w:spacing w:after="160"/>
        <w:contextualSpacing/>
        <w:rPr>
          <w:b/>
          <w:i/>
        </w:rPr>
      </w:pPr>
      <w:r w:rsidRPr="00C85D74">
        <w:rPr>
          <w:rFonts w:ascii="Verdana" w:hAnsi="Verdana"/>
          <w:sz w:val="18"/>
        </w:rPr>
        <w:t>Binnen de Wet Langdurige zorg (</w:t>
      </w:r>
      <w:proofErr w:type="spellStart"/>
      <w:r w:rsidRPr="00C85D74">
        <w:rPr>
          <w:rFonts w:ascii="Verdana" w:hAnsi="Verdana"/>
          <w:sz w:val="18"/>
        </w:rPr>
        <w:t>Wlz</w:t>
      </w:r>
      <w:proofErr w:type="spellEnd"/>
      <w:r w:rsidRPr="00C85D74">
        <w:rPr>
          <w:rFonts w:ascii="Verdana" w:hAnsi="Verdana"/>
          <w:sz w:val="18"/>
        </w:rPr>
        <w:t>) wordt het principe van scheiden van wonen zorg toegepast voor nieuw te creëren capaciteit (nieuwe aanvragen). Bestaande capaciteit wordt niet meegenomen, waardoor het scheiden van wonen en zorg een geleidelijk effect zal hebben.</w:t>
      </w:r>
    </w:p>
    <w:p w14:paraId="4B3ADE97" w14:textId="77777777" w:rsidR="00D72558" w:rsidRPr="00C85D74" w:rsidRDefault="00D72558" w:rsidP="00D72558">
      <w:pPr>
        <w:pStyle w:val="Lijstalinea"/>
        <w:numPr>
          <w:ilvl w:val="0"/>
          <w:numId w:val="2"/>
        </w:numPr>
        <w:spacing w:after="160"/>
        <w:contextualSpacing/>
        <w:rPr>
          <w:rFonts w:ascii="Verdana" w:hAnsi="Verdana"/>
          <w:b/>
          <w:i/>
          <w:sz w:val="18"/>
        </w:rPr>
      </w:pPr>
      <w:r w:rsidRPr="00C85D74">
        <w:rPr>
          <w:rFonts w:ascii="Verdana" w:hAnsi="Verdana"/>
          <w:sz w:val="18"/>
        </w:rPr>
        <w:t>Het aantal verpleeghuisplekken wordt gestabiliseerd op het ‘huidige’ niveau. De basis voor dat niveau vormt het aantal gedeclareerde verpleeghuisplekken ultimo 2022 (</w:t>
      </w:r>
      <w:r w:rsidRPr="00C85D74">
        <w:t xml:space="preserve">125.300 </w:t>
      </w:r>
      <w:r w:rsidRPr="00C85D74">
        <w:rPr>
          <w:rFonts w:ascii="Verdana" w:hAnsi="Verdana"/>
          <w:sz w:val="18"/>
        </w:rPr>
        <w:t xml:space="preserve">plekken; zie </w:t>
      </w:r>
      <w:hyperlink r:id="rId7" w:history="1">
        <w:r w:rsidRPr="00C85D74">
          <w:rPr>
            <w:rStyle w:val="Hyperlink"/>
            <w:rFonts w:ascii="Verdana" w:hAnsi="Verdana"/>
            <w:sz w:val="18"/>
          </w:rPr>
          <w:t>kamerbrief</w:t>
        </w:r>
      </w:hyperlink>
      <w:r w:rsidRPr="00C85D74">
        <w:rPr>
          <w:rFonts w:ascii="Verdana" w:hAnsi="Verdana"/>
          <w:sz w:val="18"/>
        </w:rPr>
        <w:t>). Er is geen beperking met betrekking tot vervanging of renovatie van deze bestaande verpleeghuislocaties.</w:t>
      </w:r>
    </w:p>
    <w:p w14:paraId="2C7A2471" w14:textId="77777777" w:rsidR="00D72558" w:rsidRPr="00C85D74" w:rsidRDefault="00D72558" w:rsidP="00D72558">
      <w:pPr>
        <w:pStyle w:val="Lijstalinea"/>
        <w:numPr>
          <w:ilvl w:val="0"/>
          <w:numId w:val="2"/>
        </w:numPr>
        <w:spacing w:after="160"/>
        <w:contextualSpacing/>
        <w:rPr>
          <w:b/>
          <w:i/>
        </w:rPr>
      </w:pPr>
      <w:r w:rsidRPr="00C85D74">
        <w:rPr>
          <w:rFonts w:ascii="Verdana" w:hAnsi="Verdana"/>
          <w:sz w:val="18"/>
        </w:rPr>
        <w:t xml:space="preserve">In de komende vijf jaar is nog wel financiële ruimte geboden in het </w:t>
      </w:r>
      <w:proofErr w:type="spellStart"/>
      <w:r w:rsidRPr="00C85D74">
        <w:rPr>
          <w:rFonts w:ascii="Verdana" w:hAnsi="Verdana"/>
          <w:sz w:val="18"/>
        </w:rPr>
        <w:t>Wlz</w:t>
      </w:r>
      <w:proofErr w:type="spellEnd"/>
      <w:r w:rsidRPr="00C85D74">
        <w:rPr>
          <w:rFonts w:ascii="Verdana" w:hAnsi="Verdana"/>
          <w:sz w:val="18"/>
        </w:rPr>
        <w:t xml:space="preserve">-kader voor een uitbreiding met circa </w:t>
      </w:r>
      <w:r w:rsidRPr="00C85D74">
        <w:t>5.700</w:t>
      </w:r>
      <w:r w:rsidRPr="00C85D74">
        <w:rPr>
          <w:rFonts w:ascii="Verdana" w:hAnsi="Verdana"/>
          <w:sz w:val="18"/>
        </w:rPr>
        <w:t xml:space="preserve"> plekken voor zogenaamde ‘onomkeerbare </w:t>
      </w:r>
      <w:r w:rsidRPr="00C85D74">
        <w:t>plannen’</w:t>
      </w:r>
      <w:r w:rsidRPr="00C85D74">
        <w:rPr>
          <w:rFonts w:ascii="Verdana" w:hAnsi="Verdana"/>
          <w:sz w:val="18"/>
        </w:rPr>
        <w:t xml:space="preserve">. Momenteel wordt er gewerkt een definitieve lijst voor deze plannen (zie </w:t>
      </w:r>
      <w:hyperlink r:id="rId8" w:history="1">
        <w:r w:rsidRPr="00C85D74">
          <w:rPr>
            <w:rStyle w:val="Hyperlink"/>
            <w:rFonts w:ascii="Verdana" w:hAnsi="Verdana"/>
            <w:sz w:val="18"/>
          </w:rPr>
          <w:t>kamerbrief</w:t>
        </w:r>
      </w:hyperlink>
      <w:r w:rsidRPr="00C85D74">
        <w:rPr>
          <w:rFonts w:ascii="Verdana" w:hAnsi="Verdana"/>
          <w:sz w:val="18"/>
        </w:rPr>
        <w:t>).</w:t>
      </w:r>
    </w:p>
    <w:p w14:paraId="64D4D7DE" w14:textId="77777777" w:rsidR="00D72558" w:rsidRPr="00C85D74" w:rsidRDefault="00D72558" w:rsidP="00D72558">
      <w:pPr>
        <w:pStyle w:val="Lijstalinea"/>
        <w:numPr>
          <w:ilvl w:val="0"/>
          <w:numId w:val="2"/>
        </w:numPr>
        <w:spacing w:after="160"/>
        <w:contextualSpacing/>
        <w:rPr>
          <w:rFonts w:ascii="Verdana" w:hAnsi="Verdana"/>
          <w:b/>
          <w:i/>
          <w:sz w:val="18"/>
        </w:rPr>
      </w:pPr>
      <w:r w:rsidRPr="00C85D74">
        <w:rPr>
          <w:rFonts w:ascii="Verdana" w:hAnsi="Verdana"/>
          <w:sz w:val="18"/>
        </w:rPr>
        <w:t xml:space="preserve">In 2023 zijn door VWS, in overleg met ZN en </w:t>
      </w:r>
      <w:proofErr w:type="spellStart"/>
      <w:r w:rsidRPr="00C85D74">
        <w:rPr>
          <w:rFonts w:ascii="Verdana" w:hAnsi="Verdana"/>
          <w:sz w:val="18"/>
        </w:rPr>
        <w:t>ActiZ</w:t>
      </w:r>
      <w:proofErr w:type="spellEnd"/>
      <w:r w:rsidRPr="00C85D74">
        <w:rPr>
          <w:rFonts w:ascii="Verdana" w:hAnsi="Verdana"/>
          <w:sz w:val="18"/>
        </w:rPr>
        <w:t>, criteria uitgewerkt die aangeven of een bouwplan als onomkeerbaar kan worden aangemerkt. In 2023 wordt in de zomer door ZN een limitatieve lijst opgesteld van de plekken die samenhangen met de onomkeerbare plannen.</w:t>
      </w:r>
    </w:p>
    <w:p w14:paraId="546A512A" w14:textId="77777777" w:rsidR="00D72558" w:rsidRPr="00C85D74" w:rsidRDefault="00D72558" w:rsidP="00D72558">
      <w:pPr>
        <w:pStyle w:val="Lijstalinea"/>
        <w:numPr>
          <w:ilvl w:val="0"/>
          <w:numId w:val="2"/>
        </w:numPr>
        <w:spacing w:after="160"/>
        <w:contextualSpacing/>
      </w:pPr>
      <w:r w:rsidRPr="00C85D74">
        <w:rPr>
          <w:rFonts w:ascii="Verdana" w:hAnsi="Verdana"/>
          <w:sz w:val="18"/>
        </w:rPr>
        <w:t>Uit de regiomonitor van ZN (2022) is bekend dat zorgaanbieders plannen hebben voor uitbreiding van het aantal verpleeghuisplekken voor 5.777 plekken eind 2025.</w:t>
      </w:r>
    </w:p>
    <w:p w14:paraId="0DB89938" w14:textId="77777777" w:rsidR="00D72558" w:rsidRPr="00C85D74" w:rsidRDefault="00D72558" w:rsidP="00D72558">
      <w:pPr>
        <w:spacing w:line="240" w:lineRule="auto"/>
        <w:rPr>
          <w:b/>
          <w:bCs/>
          <w:i/>
          <w:iCs/>
          <w:lang w:val="nl-NL"/>
        </w:rPr>
      </w:pPr>
      <w:r w:rsidRPr="00C85D74">
        <w:rPr>
          <w:b/>
          <w:bCs/>
          <w:lang w:val="nl-NL"/>
        </w:rPr>
        <w:t xml:space="preserve">Zorggeschikte woningen / </w:t>
      </w:r>
      <w:r w:rsidRPr="00C85D74">
        <w:rPr>
          <w:b/>
          <w:bCs/>
          <w:i/>
          <w:iCs/>
          <w:lang w:val="nl-NL"/>
        </w:rPr>
        <w:t>Verpleegzorgplekken</w:t>
      </w:r>
    </w:p>
    <w:p w14:paraId="7DDAAE77" w14:textId="77777777" w:rsidR="00D72558" w:rsidRPr="00C85D74" w:rsidRDefault="00D72558" w:rsidP="00D72558">
      <w:pPr>
        <w:pStyle w:val="Lijstalinea"/>
        <w:numPr>
          <w:ilvl w:val="0"/>
          <w:numId w:val="1"/>
        </w:numPr>
        <w:spacing w:after="160"/>
        <w:contextualSpacing/>
        <w:rPr>
          <w:rFonts w:ascii="Verdana" w:hAnsi="Verdana"/>
          <w:sz w:val="18"/>
        </w:rPr>
      </w:pPr>
      <w:r w:rsidRPr="00C85D74">
        <w:rPr>
          <w:rFonts w:ascii="Verdana" w:hAnsi="Verdana"/>
          <w:sz w:val="18"/>
        </w:rPr>
        <w:t>De uitbreidingsopgave (nieuw te creëren capaciteit) bedraagt 40.000 verpleegzorgplekken tot en met 2030. Per woondealregio is de bouwopgave met betrekking tot de 40.000 verpleegzorgplekken per regio gedeeld.</w:t>
      </w:r>
    </w:p>
    <w:p w14:paraId="4964031E" w14:textId="77777777" w:rsidR="00D72558" w:rsidRPr="00C85D74" w:rsidRDefault="00D72558" w:rsidP="00D72558">
      <w:pPr>
        <w:pStyle w:val="Lijstalinea"/>
        <w:numPr>
          <w:ilvl w:val="0"/>
          <w:numId w:val="1"/>
        </w:numPr>
        <w:spacing w:after="160"/>
        <w:contextualSpacing/>
        <w:rPr>
          <w:rFonts w:ascii="Verdana" w:hAnsi="Verdana"/>
          <w:sz w:val="18"/>
        </w:rPr>
      </w:pPr>
      <w:r w:rsidRPr="00C85D74">
        <w:rPr>
          <w:rFonts w:ascii="Verdana" w:hAnsi="Verdana"/>
          <w:sz w:val="18"/>
        </w:rPr>
        <w:t>50% van deze plekken zal worden gecreëerd in het sociale huursegment, waarbij woningcorporaties een belangrijke rol vervullen.</w:t>
      </w:r>
    </w:p>
    <w:p w14:paraId="1CD8615B" w14:textId="77777777" w:rsidR="00D72558" w:rsidRPr="00C85D74" w:rsidRDefault="00D72558" w:rsidP="00D72558">
      <w:pPr>
        <w:pStyle w:val="Lijstalinea"/>
        <w:numPr>
          <w:ilvl w:val="0"/>
          <w:numId w:val="1"/>
        </w:numPr>
        <w:spacing w:after="160"/>
        <w:contextualSpacing/>
        <w:rPr>
          <w:rFonts w:ascii="Verdana" w:hAnsi="Verdana"/>
          <w:sz w:val="18"/>
        </w:rPr>
      </w:pPr>
      <w:r w:rsidRPr="00C85D74">
        <w:rPr>
          <w:rFonts w:ascii="Verdana" w:hAnsi="Verdana"/>
          <w:sz w:val="18"/>
        </w:rPr>
        <w:t>Deze verpleegzorgplekken worden gerealiseerd in ‘zorggeschikte woningen’, conform het beleidsvoornemen om wonen centraal te stellen en zorg te scheiden van het wonen.</w:t>
      </w:r>
    </w:p>
    <w:p w14:paraId="341B902A" w14:textId="77777777" w:rsidR="00D72558" w:rsidRPr="00C85D74" w:rsidRDefault="00D72558" w:rsidP="00D72558">
      <w:pPr>
        <w:pStyle w:val="Lijstalinea"/>
        <w:numPr>
          <w:ilvl w:val="0"/>
          <w:numId w:val="1"/>
        </w:numPr>
        <w:spacing w:after="160"/>
        <w:contextualSpacing/>
        <w:rPr>
          <w:rFonts w:ascii="Verdana" w:hAnsi="Verdana"/>
          <w:sz w:val="18"/>
        </w:rPr>
      </w:pPr>
      <w:r w:rsidRPr="00C85D74">
        <w:rPr>
          <w:rFonts w:ascii="Verdana" w:hAnsi="Verdana"/>
          <w:sz w:val="18"/>
        </w:rPr>
        <w:t>Deze zorggeschikte woningen worden gerealiseerd in geclusterde woonvormen. De geclusterde woonvorm kan zowel geheel als deels uit zorggeschikte woningen bestaan, en daarmee dus ook deels uit reguliere geclusterde woningen. Hiermee is het mogelijk om de opgave voor zorggeschikte woningen te combineren met reguliere geclusterde woningen.</w:t>
      </w:r>
    </w:p>
    <w:p w14:paraId="20766643" w14:textId="77777777" w:rsidR="00D72558" w:rsidRPr="00C85D74" w:rsidRDefault="00D72558" w:rsidP="00D72558">
      <w:pPr>
        <w:pStyle w:val="Lijstalinea"/>
        <w:numPr>
          <w:ilvl w:val="0"/>
          <w:numId w:val="1"/>
        </w:numPr>
        <w:spacing w:after="160"/>
        <w:contextualSpacing/>
        <w:rPr>
          <w:rFonts w:ascii="Verdana" w:hAnsi="Verdana"/>
          <w:sz w:val="18"/>
        </w:rPr>
      </w:pPr>
      <w:r w:rsidRPr="00C85D74">
        <w:t xml:space="preserve">De bouw van zorggeschikte woningen betreft niet alleen nieuwbouw maar ook transformatie van bestaande bouw. </w:t>
      </w:r>
    </w:p>
    <w:p w14:paraId="793DEB5B" w14:textId="77777777" w:rsidR="00D72558" w:rsidRPr="00C85D74" w:rsidRDefault="00D72558" w:rsidP="00D72558">
      <w:pPr>
        <w:pStyle w:val="Lijstalinea"/>
        <w:numPr>
          <w:ilvl w:val="0"/>
          <w:numId w:val="1"/>
        </w:numPr>
        <w:spacing w:after="160"/>
        <w:contextualSpacing/>
        <w:rPr>
          <w:rFonts w:ascii="Verdana" w:hAnsi="Verdana"/>
          <w:sz w:val="18"/>
        </w:rPr>
      </w:pPr>
      <w:r w:rsidRPr="00C85D74">
        <w:rPr>
          <w:rFonts w:ascii="Verdana" w:hAnsi="Verdana"/>
          <w:sz w:val="18"/>
        </w:rPr>
        <w:t>In 2023 wordt per woondealregio afspraken gemaakt over de invulling van deze bouwopgave. Hierover zijn procesafspraken opgenomen in de huidige woondeals.</w:t>
      </w:r>
    </w:p>
    <w:p w14:paraId="577B0C26" w14:textId="77777777" w:rsidR="00D72558" w:rsidRPr="00C85D74" w:rsidRDefault="00D72558" w:rsidP="00D72558">
      <w:pPr>
        <w:pStyle w:val="Lijstalinea"/>
        <w:numPr>
          <w:ilvl w:val="0"/>
          <w:numId w:val="1"/>
        </w:numPr>
        <w:spacing w:after="160"/>
        <w:contextualSpacing/>
        <w:rPr>
          <w:rFonts w:ascii="Verdana" w:hAnsi="Verdana"/>
          <w:sz w:val="18"/>
        </w:rPr>
      </w:pPr>
      <w:r w:rsidRPr="00C85D74">
        <w:rPr>
          <w:rFonts w:ascii="Verdana" w:hAnsi="Verdana"/>
          <w:sz w:val="18"/>
        </w:rPr>
        <w:t>Wij vragen van de woondealregio’s om bij dit proces tenminste corporaties en zorgkantoren aan te laten sluiten, gezien de grote rol die zij spelen in de realisatie van deze bouwopgave.</w:t>
      </w:r>
    </w:p>
    <w:p w14:paraId="268E0504" w14:textId="77777777" w:rsidR="00D72558" w:rsidRPr="00C85D74" w:rsidRDefault="00D72558" w:rsidP="00D72558">
      <w:pPr>
        <w:pStyle w:val="Lijstalinea"/>
        <w:numPr>
          <w:ilvl w:val="0"/>
          <w:numId w:val="1"/>
        </w:numPr>
        <w:spacing w:after="160"/>
        <w:contextualSpacing/>
        <w:rPr>
          <w:rFonts w:ascii="Verdana" w:hAnsi="Verdana"/>
          <w:sz w:val="18"/>
        </w:rPr>
      </w:pPr>
      <w:r w:rsidRPr="00C85D74">
        <w:rPr>
          <w:rFonts w:ascii="Verdana" w:hAnsi="Verdana"/>
          <w:sz w:val="18"/>
        </w:rPr>
        <w:t>De Rijksoverheid kan sturen op de realisatie van deze woningen, dit wordt ook wettelijk verankerd in het wetsvoorstel Versterking regie op de volkshuisvesting.</w:t>
      </w:r>
    </w:p>
    <w:p w14:paraId="316343EB" w14:textId="77777777" w:rsidR="00D72558" w:rsidRPr="00C85D74" w:rsidRDefault="00D72558" w:rsidP="00D72558">
      <w:pPr>
        <w:pStyle w:val="Lijstalinea"/>
        <w:numPr>
          <w:ilvl w:val="0"/>
          <w:numId w:val="1"/>
        </w:numPr>
        <w:spacing w:after="160"/>
        <w:contextualSpacing/>
        <w:rPr>
          <w:rFonts w:ascii="Verdana" w:hAnsi="Verdana"/>
          <w:sz w:val="18"/>
        </w:rPr>
      </w:pPr>
      <w:r w:rsidRPr="00C85D74">
        <w:t>Uit de regiomonitor van ZN (2022) is bekend dat zorgaanbieders en corporaties plannen hebben voor ca. 10.000 zorggeschikte woningen - buiten het verpleeghuis - ten einde van 2025.</w:t>
      </w:r>
    </w:p>
    <w:bookmarkEnd w:id="0"/>
    <w:p w14:paraId="7F38114D" w14:textId="77777777" w:rsidR="00B06701" w:rsidRPr="00D72558" w:rsidRDefault="00B06701">
      <w:pPr>
        <w:rPr>
          <w:lang w:val="nl-NL"/>
        </w:rPr>
      </w:pPr>
    </w:p>
    <w:sectPr w:rsidR="00B06701" w:rsidRPr="00D72558" w:rsidSect="001E6A24">
      <w:headerReference w:type="default" r:id="rId9"/>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0EF2" w14:textId="77777777" w:rsidR="00000000" w:rsidRDefault="00792FA5">
      <w:pPr>
        <w:spacing w:after="0" w:line="240" w:lineRule="auto"/>
      </w:pPr>
      <w:r>
        <w:separator/>
      </w:r>
    </w:p>
  </w:endnote>
  <w:endnote w:type="continuationSeparator" w:id="0">
    <w:p w14:paraId="11E35324" w14:textId="77777777" w:rsidR="00000000" w:rsidRDefault="0079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F3E9" w14:textId="77777777" w:rsidR="00820044" w:rsidRDefault="00792FA5" w:rsidP="00CE37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3CF0" w14:textId="77777777" w:rsidR="00000000" w:rsidRDefault="00792FA5">
      <w:pPr>
        <w:spacing w:after="0" w:line="240" w:lineRule="auto"/>
      </w:pPr>
      <w:r>
        <w:separator/>
      </w:r>
    </w:p>
  </w:footnote>
  <w:footnote w:type="continuationSeparator" w:id="0">
    <w:p w14:paraId="48BA8B2B" w14:textId="77777777" w:rsidR="00000000" w:rsidRDefault="00792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980E" w14:textId="77777777" w:rsidR="00820044" w:rsidRDefault="00792FA5" w:rsidP="00CE37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94DFC"/>
    <w:multiLevelType w:val="hybridMultilevel"/>
    <w:tmpl w:val="0BF4D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50211C"/>
    <w:multiLevelType w:val="hybridMultilevel"/>
    <w:tmpl w:val="B0AA17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9044000">
    <w:abstractNumId w:val="0"/>
  </w:num>
  <w:num w:numId="2" w16cid:durableId="1721517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58"/>
    <w:rsid w:val="001E6A24"/>
    <w:rsid w:val="00792FA5"/>
    <w:rsid w:val="00B06701"/>
    <w:rsid w:val="00D72558"/>
    <w:rsid w:val="00E1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695C"/>
  <w15:chartTrackingRefBased/>
  <w15:docId w15:val="{1D2AA690-29B4-4C85-8BF9-2A77B43F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255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2558"/>
    <w:pPr>
      <w:spacing w:after="0" w:line="240" w:lineRule="auto"/>
      <w:ind w:left="720"/>
    </w:pPr>
    <w:rPr>
      <w:rFonts w:ascii="Calibri" w:hAnsi="Calibri" w:cs="Calibri"/>
      <w:sz w:val="22"/>
      <w:lang w:val="nl-NL" w:eastAsia="nl-NL"/>
    </w:rPr>
  </w:style>
  <w:style w:type="character" w:styleId="Hyperlink">
    <w:name w:val="Hyperlink"/>
    <w:basedOn w:val="Standaardalinea-lettertype"/>
    <w:uiPriority w:val="99"/>
    <w:unhideWhenUsed/>
    <w:rsid w:val="00D72558"/>
    <w:rPr>
      <w:color w:val="0563C1" w:themeColor="hyperlink"/>
      <w:u w:val="single"/>
    </w:rPr>
  </w:style>
  <w:style w:type="paragraph" w:styleId="Koptekst">
    <w:name w:val="header"/>
    <w:basedOn w:val="Standaard"/>
    <w:link w:val="KoptekstChar"/>
    <w:uiPriority w:val="99"/>
    <w:unhideWhenUsed/>
    <w:rsid w:val="00D725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2558"/>
  </w:style>
  <w:style w:type="paragraph" w:styleId="Voettekst">
    <w:name w:val="footer"/>
    <w:basedOn w:val="Standaard"/>
    <w:link w:val="VoettekstChar"/>
    <w:uiPriority w:val="99"/>
    <w:unhideWhenUsed/>
    <w:rsid w:val="00D725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Ruigh, Bas de</dc:creator>
  <cp:keywords/>
  <dc:description/>
  <cp:lastModifiedBy>Ruigh, Bas de</cp:lastModifiedBy>
  <cp:revision>2</cp:revision>
  <dcterms:created xsi:type="dcterms:W3CDTF">2023-07-18T14:17:00Z</dcterms:created>
  <dcterms:modified xsi:type="dcterms:W3CDTF">2023-07-19T08:57:00Z</dcterms:modified>
</cp:coreProperties>
</file>