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3C503" w14:textId="7D2AE7FA" w:rsidR="00461192" w:rsidRDefault="00A610BA" w:rsidP="007F07AE">
      <w:pPr>
        <w:pStyle w:val="Kop1"/>
      </w:pPr>
      <w:r>
        <w:t xml:space="preserve">Tiny </w:t>
      </w:r>
      <w:proofErr w:type="spellStart"/>
      <w:r>
        <w:t>houses</w:t>
      </w:r>
      <w:proofErr w:type="spellEnd"/>
      <w:r>
        <w:t xml:space="preserve"> </w:t>
      </w:r>
    </w:p>
    <w:p w14:paraId="72124CAA" w14:textId="77777777" w:rsidR="00A610BA" w:rsidRDefault="00A610BA"/>
    <w:p w14:paraId="096CC715" w14:textId="1BCF8CB3" w:rsidR="00A610BA" w:rsidRPr="00A610BA" w:rsidRDefault="00A610BA">
      <w:pPr>
        <w:rPr>
          <w:b/>
          <w:bCs/>
        </w:rPr>
      </w:pPr>
      <w:r w:rsidRPr="00A610BA">
        <w:rPr>
          <w:b/>
          <w:bCs/>
        </w:rPr>
        <w:t>Definitie vanuit Tiny House Nederland</w:t>
      </w:r>
    </w:p>
    <w:p w14:paraId="658A2489" w14:textId="77777777" w:rsidR="00A610BA" w:rsidRDefault="00A610BA" w:rsidP="00A610BA">
      <w:r>
        <w:t xml:space="preserve">Een Tiny House is een nieuwe woonvorm met een duidelijke onderliggende filosofie. Het zijn kleine, volwaardige en vrijstaande woningen met een vloeroppervlak van maximaal 50 vierkante meter, met een zo klein mogelijke ecologische voetafdruk. In Tiny </w:t>
      </w:r>
      <w:proofErr w:type="spellStart"/>
      <w:r>
        <w:t>Houses</w:t>
      </w:r>
      <w:proofErr w:type="spellEnd"/>
      <w:r>
        <w:t xml:space="preserve"> wordt permanent gewoond en deze zijn dus niet bedoeld als recreatiewoning.</w:t>
      </w:r>
    </w:p>
    <w:p w14:paraId="7FA88929" w14:textId="77777777" w:rsidR="00A610BA" w:rsidRDefault="00A610BA" w:rsidP="00A610BA"/>
    <w:p w14:paraId="7FA2F196" w14:textId="77777777" w:rsidR="00A610BA" w:rsidRPr="00A610BA" w:rsidRDefault="00A610BA" w:rsidP="00A610BA">
      <w:pPr>
        <w:rPr>
          <w:b/>
          <w:bCs/>
        </w:rPr>
      </w:pPr>
      <w:r w:rsidRPr="00A610BA">
        <w:rPr>
          <w:b/>
          <w:bCs/>
        </w:rPr>
        <w:t xml:space="preserve">Twee soorten Tiny </w:t>
      </w:r>
      <w:proofErr w:type="spellStart"/>
      <w:r w:rsidRPr="00A610BA">
        <w:rPr>
          <w:b/>
          <w:bCs/>
        </w:rPr>
        <w:t>Houses</w:t>
      </w:r>
      <w:proofErr w:type="spellEnd"/>
    </w:p>
    <w:p w14:paraId="291B05E6" w14:textId="77777777" w:rsidR="00A610BA" w:rsidRDefault="00A610BA" w:rsidP="00A610BA"/>
    <w:p w14:paraId="78ACE131" w14:textId="2FFF85CF" w:rsidR="00A610BA" w:rsidRDefault="00A610BA" w:rsidP="00A610BA">
      <w:pPr>
        <w:pStyle w:val="Lijstalinea"/>
        <w:numPr>
          <w:ilvl w:val="0"/>
          <w:numId w:val="1"/>
        </w:numPr>
      </w:pPr>
      <w:r>
        <w:t xml:space="preserve">Er zijn twee soorten Tiny </w:t>
      </w:r>
      <w:proofErr w:type="spellStart"/>
      <w:r>
        <w:t>Houses</w:t>
      </w:r>
      <w:proofErr w:type="spellEnd"/>
      <w:r>
        <w:t xml:space="preserve"> te onderscheiden: verplaatsbare en niet-verplaatsbare Tiny </w:t>
      </w:r>
      <w:proofErr w:type="spellStart"/>
      <w:r>
        <w:t>Houses</w:t>
      </w:r>
      <w:proofErr w:type="spellEnd"/>
      <w:r>
        <w:t xml:space="preserve">. Verplaatsbare Tiny </w:t>
      </w:r>
      <w:proofErr w:type="spellStart"/>
      <w:r>
        <w:t>Houses</w:t>
      </w:r>
      <w:proofErr w:type="spellEnd"/>
      <w:r>
        <w:t xml:space="preserve"> zijn meestal gebouwd op wielen en staan veelal op braakliggende terreinen, met als doel hier tijdelijk te wonen.</w:t>
      </w:r>
    </w:p>
    <w:p w14:paraId="5A83D7E4" w14:textId="78BD2FA9" w:rsidR="00A610BA" w:rsidRDefault="00A610BA" w:rsidP="00A610BA">
      <w:pPr>
        <w:pStyle w:val="Lijstalinea"/>
        <w:numPr>
          <w:ilvl w:val="0"/>
          <w:numId w:val="1"/>
        </w:numPr>
      </w:pPr>
      <w:r>
        <w:t xml:space="preserve">Niet-verplaatsbare Tiny </w:t>
      </w:r>
      <w:proofErr w:type="spellStart"/>
      <w:r>
        <w:t>Houses</w:t>
      </w:r>
      <w:proofErr w:type="spellEnd"/>
      <w:r>
        <w:t xml:space="preserve"> zijn gebouwd op een vaste fundering en bevinden zich op een locatie waar ze permanent blijven staan. In beide vormen wonen de bewoners permanent in hun huisjes en hebben ze een inschrijving in de Basis Registratie Personen (BRP) op het adres waar hun Tiny House staat.</w:t>
      </w:r>
    </w:p>
    <w:p w14:paraId="22881E56" w14:textId="77777777" w:rsidR="00A610BA" w:rsidRDefault="00A610BA" w:rsidP="00A610BA"/>
    <w:p w14:paraId="0CDA61F4" w14:textId="1940A2BD" w:rsidR="00A610BA" w:rsidRDefault="00A610BA" w:rsidP="00A610BA">
      <w:r>
        <w:t xml:space="preserve">Het begrip is breed en kan voor allemaal verschillende doeleinden gebruikt worden. Zo ook het tijdelijk gebruik, op een door een persoon gewenste locatie. </w:t>
      </w:r>
    </w:p>
    <w:p w14:paraId="4429F1F4" w14:textId="3BC926CA" w:rsidR="00A610BA" w:rsidRDefault="00A610BA" w:rsidP="00A610BA"/>
    <w:p w14:paraId="45C6F828" w14:textId="3C7C100B" w:rsidR="00A610BA" w:rsidRDefault="00A610BA"/>
    <w:p w14:paraId="7E805155" w14:textId="1BBD13D4" w:rsidR="00A610BA" w:rsidRDefault="00A610BA"/>
    <w:p w14:paraId="3FAE7FDC" w14:textId="246BFE94" w:rsidR="00A610BA" w:rsidRDefault="00A610BA"/>
    <w:p w14:paraId="5E123D92" w14:textId="7CD0E0A7" w:rsidR="00A610BA" w:rsidRDefault="00A610BA"/>
    <w:p w14:paraId="1C301546" w14:textId="15347A33" w:rsidR="00A610BA" w:rsidRPr="00FB74C2" w:rsidRDefault="00A610BA">
      <w:pPr>
        <w:rPr>
          <w:b/>
          <w:bCs/>
        </w:rPr>
      </w:pPr>
      <w:r w:rsidRPr="00FB74C2">
        <w:rPr>
          <w:b/>
          <w:bCs/>
        </w:rPr>
        <w:t xml:space="preserve">Voorbeelden van projecten: </w:t>
      </w:r>
    </w:p>
    <w:p w14:paraId="5C52F8C1" w14:textId="7303FEB2" w:rsidR="00A610BA" w:rsidRDefault="00A610BA">
      <w:r w:rsidRPr="00A610BA">
        <w:rPr>
          <w:b/>
          <w:bCs/>
        </w:rPr>
        <w:t>Zeeland</w:t>
      </w:r>
      <w:r>
        <w:t xml:space="preserve">: Tiny </w:t>
      </w:r>
      <w:proofErr w:type="spellStart"/>
      <w:r>
        <w:t>houses</w:t>
      </w:r>
      <w:proofErr w:type="spellEnd"/>
      <w:r>
        <w:t xml:space="preserve"> worden gebruikt voor zelfstandige woonunits. In dit voorbeeld voor een zorggroep voor verstandelijk gehandicapten. Bescherming van een instelling, maar de gewenste zelfstandigheid. </w:t>
      </w:r>
    </w:p>
    <w:p w14:paraId="589837AE" w14:textId="357C6667" w:rsidR="00A610BA" w:rsidRDefault="00DC1371">
      <w:hyperlink r:id="rId9" w:history="1">
        <w:r w:rsidR="00A610BA" w:rsidRPr="003B3451">
          <w:rPr>
            <w:rStyle w:val="Hyperlink"/>
          </w:rPr>
          <w:t>https://www.pzc.nl/zeeuws-vlaanderen/proef-met-zelfstandig-en-beschermd-wonen-in-tiny-house-clinge~adec8353/?referrer=https%3A%2F%2Fwww.google.com%2F</w:t>
        </w:r>
      </w:hyperlink>
      <w:r w:rsidR="00A610BA">
        <w:t xml:space="preserve"> </w:t>
      </w:r>
    </w:p>
    <w:p w14:paraId="00715876" w14:textId="175B4E95" w:rsidR="007F07AE" w:rsidRDefault="007F07AE"/>
    <w:p w14:paraId="4F8D6496" w14:textId="3BE1F1C1" w:rsidR="007F07AE" w:rsidRDefault="007F07AE">
      <w:r>
        <w:t xml:space="preserve">Collectief wonen: Woonhofjes in samenwerking met </w:t>
      </w:r>
      <w:proofErr w:type="spellStart"/>
      <w:r>
        <w:t>tiny</w:t>
      </w:r>
      <w:proofErr w:type="spellEnd"/>
      <w:r>
        <w:t xml:space="preserve"> </w:t>
      </w:r>
      <w:proofErr w:type="spellStart"/>
      <w:r>
        <w:t>houses</w:t>
      </w:r>
      <w:proofErr w:type="spellEnd"/>
    </w:p>
    <w:p w14:paraId="66045520" w14:textId="3F4A2AAD" w:rsidR="007F07AE" w:rsidRDefault="00DC1371">
      <w:hyperlink r:id="rId10" w:history="1">
        <w:r w:rsidR="007F07AE" w:rsidRPr="003B3451">
          <w:rPr>
            <w:rStyle w:val="Hyperlink"/>
          </w:rPr>
          <w:t>https://vng.nl/sites/default/files/2021-08/presentatie-ruimte-voor-collectief-wonen-6-juli-2021_0.pdf</w:t>
        </w:r>
      </w:hyperlink>
      <w:r w:rsidR="007F07AE">
        <w:t xml:space="preserve"> </w:t>
      </w:r>
    </w:p>
    <w:p w14:paraId="2AF4E54A" w14:textId="100D0314" w:rsidR="00A610BA" w:rsidRDefault="00A610BA"/>
    <w:p w14:paraId="5E3BDCC6" w14:textId="114D48BC" w:rsidR="00A610BA" w:rsidRDefault="00D91302">
      <w:r>
        <w:t xml:space="preserve">Tiny </w:t>
      </w:r>
      <w:proofErr w:type="spellStart"/>
      <w:r>
        <w:t>houses</w:t>
      </w:r>
      <w:proofErr w:type="spellEnd"/>
      <w:r>
        <w:t xml:space="preserve"> speciaal voor ouderen </w:t>
      </w:r>
    </w:p>
    <w:p w14:paraId="5CEBFF87" w14:textId="230BDA98" w:rsidR="00D91302" w:rsidRDefault="00DC1371">
      <w:hyperlink r:id="rId11" w:history="1">
        <w:r w:rsidR="00D91302" w:rsidRPr="002327F6">
          <w:rPr>
            <w:rStyle w:val="Hyperlink"/>
          </w:rPr>
          <w:t>https://www.paradijsvogelsmagazine.nl/deze-tiny-houses-zijn-bedoeld-om-later-oud-in-te-worden/</w:t>
        </w:r>
      </w:hyperlink>
      <w:r w:rsidR="00D91302">
        <w:t xml:space="preserve"> </w:t>
      </w:r>
    </w:p>
    <w:p w14:paraId="18CDBF6E" w14:textId="2835B102" w:rsidR="00DC0342" w:rsidRDefault="00DC0342"/>
    <w:p w14:paraId="2ED46F99" w14:textId="3D3660DF" w:rsidR="00DC0342" w:rsidRDefault="00DC0342">
      <w:r>
        <w:t xml:space="preserve">Tiny house als mantelzorg woning in tuin </w:t>
      </w:r>
    </w:p>
    <w:p w14:paraId="6A2F1543" w14:textId="7E455978" w:rsidR="00DC0342" w:rsidRDefault="00DC1371">
      <w:hyperlink r:id="rId12" w:history="1">
        <w:r w:rsidR="00DC0342" w:rsidRPr="002327F6">
          <w:rPr>
            <w:rStyle w:val="Hyperlink"/>
          </w:rPr>
          <w:t>https://tinyhouselife.nl/tiny-house-mantelzorgwoning</w:t>
        </w:r>
      </w:hyperlink>
      <w:r w:rsidR="00DC0342">
        <w:t xml:space="preserve"> </w:t>
      </w:r>
    </w:p>
    <w:p w14:paraId="1B564949" w14:textId="1B5416ED" w:rsidR="00A610BA" w:rsidRDefault="00A610BA"/>
    <w:p w14:paraId="0400410B" w14:textId="18CBE64A" w:rsidR="007F07AE" w:rsidRDefault="007F07AE"/>
    <w:p w14:paraId="614E6D90" w14:textId="18CE0E7F" w:rsidR="007F07AE" w:rsidRDefault="007F07AE"/>
    <w:p w14:paraId="340EE82B" w14:textId="3AED7EC8" w:rsidR="007F07AE" w:rsidRDefault="007F07AE"/>
    <w:p w14:paraId="44258B3C" w14:textId="6F5B48B2" w:rsidR="007F07AE" w:rsidRDefault="007F07AE"/>
    <w:p w14:paraId="1C00D4F2" w14:textId="66F5FA30" w:rsidR="007F07AE" w:rsidRDefault="007F07AE"/>
    <w:p w14:paraId="058BFF13" w14:textId="66C52423" w:rsidR="007F07AE" w:rsidRDefault="007F07AE"/>
    <w:p w14:paraId="3408414F" w14:textId="77777777" w:rsidR="007F07AE" w:rsidRDefault="007F07AE"/>
    <w:p w14:paraId="17A5248B" w14:textId="0C92C95D" w:rsidR="00A610BA" w:rsidRDefault="00A610BA">
      <w:r>
        <w:t xml:space="preserve">Voordelen van </w:t>
      </w:r>
      <w:proofErr w:type="spellStart"/>
      <w:r>
        <w:t>tiny</w:t>
      </w:r>
      <w:proofErr w:type="spellEnd"/>
      <w:r>
        <w:t xml:space="preserve"> house voor woonvorm</w:t>
      </w:r>
    </w:p>
    <w:p w14:paraId="4A5BA0D5" w14:textId="2AF3CED7" w:rsidR="007F07AE" w:rsidRDefault="007F07AE" w:rsidP="007F07AE">
      <w:pPr>
        <w:pStyle w:val="Lijstalinea"/>
        <w:numPr>
          <w:ilvl w:val="0"/>
          <w:numId w:val="2"/>
        </w:numPr>
      </w:pPr>
      <w:r>
        <w:t xml:space="preserve">De naam </w:t>
      </w:r>
      <w:proofErr w:type="spellStart"/>
      <w:r>
        <w:t>tiny</w:t>
      </w:r>
      <w:proofErr w:type="spellEnd"/>
      <w:r>
        <w:t xml:space="preserve"> house zegt het al, het is klein. Maar dit is in veel gevallen juist positief voor ouderen. Ze hebben niet meer de mogelijkheid om fysiek hele grote afstanden af te leggen en hebben baat bij de korte lijnen naar de keuken of badkamer. </w:t>
      </w:r>
    </w:p>
    <w:p w14:paraId="72015A98" w14:textId="07AC4449" w:rsidR="007F07AE" w:rsidRDefault="007F07AE" w:rsidP="007F07AE">
      <w:pPr>
        <w:pStyle w:val="Lijstalinea"/>
        <w:numPr>
          <w:ilvl w:val="0"/>
          <w:numId w:val="2"/>
        </w:numPr>
      </w:pPr>
      <w:r>
        <w:t xml:space="preserve">Een </w:t>
      </w:r>
      <w:proofErr w:type="spellStart"/>
      <w:r>
        <w:t>tiny</w:t>
      </w:r>
      <w:proofErr w:type="spellEnd"/>
      <w:r>
        <w:t xml:space="preserve"> house kent lage bouwkosten. Dit is mede door het tijdelijke karakter van het concept, maar dat weegt wel op tegen de beweegredenen van een </w:t>
      </w:r>
      <w:proofErr w:type="spellStart"/>
      <w:r>
        <w:t>tiny</w:t>
      </w:r>
      <w:proofErr w:type="spellEnd"/>
      <w:r>
        <w:t xml:space="preserve"> house als woonvorm. Je kunt tegen lage kosten en woonruimte creëren op een gekozen locatie, waarbij niet het vereiste is dat dit voor lange termijn blijft staan. </w:t>
      </w:r>
    </w:p>
    <w:p w14:paraId="2F41438C" w14:textId="502460D8" w:rsidR="00A83DC0" w:rsidRDefault="007F07AE" w:rsidP="00A83DC0">
      <w:pPr>
        <w:pStyle w:val="Lijstalinea"/>
        <w:numPr>
          <w:ilvl w:val="0"/>
          <w:numId w:val="2"/>
        </w:numPr>
      </w:pPr>
      <w:r>
        <w:t xml:space="preserve">Een </w:t>
      </w:r>
      <w:proofErr w:type="spellStart"/>
      <w:r>
        <w:t>tiny</w:t>
      </w:r>
      <w:proofErr w:type="spellEnd"/>
      <w:r>
        <w:t xml:space="preserve"> house wordt in veel gevallen gecombineerd met het onderwerp duurzaam. Van de materialen van de bouw, tot de opwekking van stroom of gebruik van water. Er zijn veel mogelijkheden om dit kleine huisje deels zelfvoorzienend te produceren. </w:t>
      </w:r>
      <w:r w:rsidRPr="007F07AE">
        <w:t>Je kan er zelfs off-the-</w:t>
      </w:r>
      <w:proofErr w:type="spellStart"/>
      <w:r w:rsidRPr="007F07AE">
        <w:t>grid</w:t>
      </w:r>
      <w:proofErr w:type="spellEnd"/>
      <w:r w:rsidRPr="007F07AE">
        <w:t xml:space="preserve"> mee leven als je voorziet in zonnepanelen, regenwater recupereert en een composttoilet gebruikt. Een prima oplossing dus als je je ecologische voetafdruk klein wil houden.</w:t>
      </w:r>
      <w:r>
        <w:t xml:space="preserve"> </w:t>
      </w:r>
    </w:p>
    <w:p w14:paraId="1EA41EE7" w14:textId="30CBF5E7" w:rsidR="00A83DC0" w:rsidRDefault="00A83DC0" w:rsidP="00A83DC0">
      <w:pPr>
        <w:pStyle w:val="Lijstalinea"/>
        <w:numPr>
          <w:ilvl w:val="0"/>
          <w:numId w:val="2"/>
        </w:numPr>
      </w:pPr>
      <w:r>
        <w:t xml:space="preserve">Elk soort stuk land in principe geschikt. Hierdoor valt het concept op vele plaatsen toe te passen en te plaatsen. </w:t>
      </w:r>
    </w:p>
    <w:p w14:paraId="1BA55B03" w14:textId="486D86BE" w:rsidR="00A83DC0" w:rsidRDefault="004D27D3" w:rsidP="00A83DC0">
      <w:pPr>
        <w:pStyle w:val="Lijstalinea"/>
        <w:numPr>
          <w:ilvl w:val="0"/>
          <w:numId w:val="2"/>
        </w:numPr>
      </w:pPr>
      <w:r>
        <w:t>Zorg kan gecentraliseerd worden op Tiny house hofjes.</w:t>
      </w:r>
    </w:p>
    <w:p w14:paraId="12A19E2E" w14:textId="69E3B807" w:rsidR="007F07AE" w:rsidRDefault="007F07AE" w:rsidP="007F07AE"/>
    <w:p w14:paraId="6017E3FC" w14:textId="1475D385" w:rsidR="00040B70" w:rsidRDefault="00040B70" w:rsidP="007F07AE">
      <w:r>
        <w:t xml:space="preserve">Nadeel </w:t>
      </w:r>
    </w:p>
    <w:p w14:paraId="074047AC" w14:textId="0EF2354A" w:rsidR="00040B70" w:rsidRDefault="00040B70" w:rsidP="00040B70">
      <w:pPr>
        <w:pStyle w:val="Lijstalinea"/>
        <w:numPr>
          <w:ilvl w:val="0"/>
          <w:numId w:val="10"/>
        </w:numPr>
      </w:pPr>
      <w:r>
        <w:t>Kleine ruimte</w:t>
      </w:r>
    </w:p>
    <w:p w14:paraId="7CF3183E" w14:textId="3FE91123" w:rsidR="00323718" w:rsidRDefault="00323718" w:rsidP="00040B70">
      <w:pPr>
        <w:pStyle w:val="Lijstalinea"/>
        <w:numPr>
          <w:ilvl w:val="0"/>
          <w:numId w:val="10"/>
        </w:numPr>
      </w:pPr>
      <w:r>
        <w:t>Weinig ruimte voor vi</w:t>
      </w:r>
      <w:r w:rsidR="009A0CC3">
        <w:t xml:space="preserve">site </w:t>
      </w:r>
    </w:p>
    <w:p w14:paraId="6B433A16" w14:textId="61A85CFA" w:rsidR="009A0CC3" w:rsidRDefault="009A0CC3" w:rsidP="00DC1371"/>
    <w:p w14:paraId="2E4D491C" w14:textId="3DCBAC68" w:rsidR="007F07AE" w:rsidRDefault="00FB74C2" w:rsidP="007F07AE">
      <w:r>
        <w:t>Financiële aspecten van</w:t>
      </w:r>
      <w:r w:rsidR="00192515">
        <w:t xml:space="preserve"> woonvorm </w:t>
      </w:r>
      <w:proofErr w:type="gramStart"/>
      <w:r w:rsidR="00192515">
        <w:t xml:space="preserve">met </w:t>
      </w:r>
      <w:r>
        <w:t xml:space="preserve"> </w:t>
      </w:r>
      <w:proofErr w:type="spellStart"/>
      <w:r>
        <w:t>tiny</w:t>
      </w:r>
      <w:proofErr w:type="spellEnd"/>
      <w:proofErr w:type="gramEnd"/>
      <w:r>
        <w:t xml:space="preserve"> </w:t>
      </w:r>
      <w:proofErr w:type="spellStart"/>
      <w:r>
        <w:t>houses</w:t>
      </w:r>
      <w:proofErr w:type="spellEnd"/>
    </w:p>
    <w:p w14:paraId="14E2938B" w14:textId="70D17B3D" w:rsidR="005260C1" w:rsidRDefault="005260C1" w:rsidP="007F07AE"/>
    <w:p w14:paraId="2F71B864" w14:textId="16B26E4A" w:rsidR="001E1AEB" w:rsidRPr="001E1AEB" w:rsidRDefault="001E1AEB" w:rsidP="007F07AE">
      <w:pPr>
        <w:rPr>
          <w:b/>
          <w:bCs/>
        </w:rPr>
      </w:pPr>
      <w:r w:rsidRPr="001E1AEB">
        <w:rPr>
          <w:b/>
          <w:bCs/>
        </w:rPr>
        <w:t xml:space="preserve">Inkomende geldstromen </w:t>
      </w:r>
    </w:p>
    <w:p w14:paraId="1F462F13" w14:textId="6D82EE80" w:rsidR="00FB74C2" w:rsidRDefault="00A55E1E" w:rsidP="005260C1">
      <w:pPr>
        <w:pStyle w:val="Lijstalinea"/>
        <w:numPr>
          <w:ilvl w:val="0"/>
          <w:numId w:val="5"/>
        </w:numPr>
      </w:pPr>
      <w:r>
        <w:t>Bij het ontwikkelen van een woonvorm voor ouderen, kom je in aanraking met verschillende subsidies</w:t>
      </w:r>
      <w:r w:rsidR="00271525">
        <w:t xml:space="preserve"> of regelingen</w:t>
      </w:r>
      <w:r w:rsidR="006B6C83">
        <w:t xml:space="preserve">. </w:t>
      </w:r>
      <w:r w:rsidR="00271525">
        <w:t xml:space="preserve"> </w:t>
      </w:r>
    </w:p>
    <w:p w14:paraId="51DF4694" w14:textId="1D60CBB4" w:rsidR="00A70579" w:rsidRDefault="00A70579" w:rsidP="005260C1">
      <w:pPr>
        <w:pStyle w:val="Lijstalinea"/>
        <w:numPr>
          <w:ilvl w:val="0"/>
          <w:numId w:val="1"/>
        </w:numPr>
        <w:ind w:left="1068"/>
      </w:pPr>
      <w:r w:rsidRPr="00A70579">
        <w:t>Stimuleringsregeling Wonen en Zorg (SWZ)</w:t>
      </w:r>
      <w:r w:rsidR="005403F0">
        <w:t xml:space="preserve"> </w:t>
      </w:r>
      <w:r w:rsidR="00F234AB">
        <w:t>–</w:t>
      </w:r>
      <w:r w:rsidR="005403F0">
        <w:t xml:space="preserve"> </w:t>
      </w:r>
      <w:r w:rsidR="00F234AB">
        <w:t>Een regeling die kleine sociale ondernemers</w:t>
      </w:r>
      <w:r w:rsidR="00AB7FCE">
        <w:t xml:space="preserve"> helpt bij de financiering van kleinschalige innovatieve woonvormen. </w:t>
      </w:r>
    </w:p>
    <w:p w14:paraId="1B92F628" w14:textId="632BA3C2" w:rsidR="005403F0" w:rsidRDefault="005403F0" w:rsidP="005260C1">
      <w:pPr>
        <w:pStyle w:val="Lijstalinea"/>
        <w:numPr>
          <w:ilvl w:val="0"/>
          <w:numId w:val="4"/>
        </w:numPr>
        <w:ind w:left="1428"/>
      </w:pPr>
      <w:hyperlink r:id="rId13" w:history="1">
        <w:r w:rsidRPr="00D52E9A">
          <w:rPr>
            <w:rStyle w:val="Hyperlink"/>
          </w:rPr>
          <w:t>https://www.rvo.nl/subsidie-en-financieringswijzer/stimuleringsregeling-wonen-en-zorg-swz</w:t>
        </w:r>
      </w:hyperlink>
    </w:p>
    <w:p w14:paraId="1D0E984F" w14:textId="58BF7AC7" w:rsidR="001E1AEB" w:rsidRDefault="001E1AEB" w:rsidP="001E1AEB"/>
    <w:p w14:paraId="44D60D44" w14:textId="69EF9D59" w:rsidR="001E1AEB" w:rsidRDefault="001E1AEB" w:rsidP="001E1AEB">
      <w:pPr>
        <w:rPr>
          <w:b/>
          <w:bCs/>
        </w:rPr>
      </w:pPr>
      <w:r w:rsidRPr="001E1AEB">
        <w:rPr>
          <w:b/>
          <w:bCs/>
        </w:rPr>
        <w:t>Uitgaande geldstromen (kosten)</w:t>
      </w:r>
    </w:p>
    <w:p w14:paraId="28744B15" w14:textId="0B6CBA95" w:rsidR="001E1AEB" w:rsidRDefault="001B5DCC" w:rsidP="001E1AEB">
      <w:pPr>
        <w:pStyle w:val="Lijstalinea"/>
        <w:numPr>
          <w:ilvl w:val="0"/>
          <w:numId w:val="7"/>
        </w:numPr>
      </w:pPr>
      <w:r>
        <w:t xml:space="preserve">Kosten voor bouw </w:t>
      </w:r>
      <w:proofErr w:type="spellStart"/>
      <w:r>
        <w:t>tiny</w:t>
      </w:r>
      <w:proofErr w:type="spellEnd"/>
      <w:r>
        <w:t xml:space="preserve"> </w:t>
      </w:r>
      <w:proofErr w:type="spellStart"/>
      <w:r>
        <w:t>houses</w:t>
      </w:r>
      <w:proofErr w:type="spellEnd"/>
      <w:r>
        <w:t xml:space="preserve">. </w:t>
      </w:r>
    </w:p>
    <w:p w14:paraId="653E8C91" w14:textId="01C4FF9A" w:rsidR="00F3303B" w:rsidRDefault="00F3303B" w:rsidP="00C5620F">
      <w:pPr>
        <w:pStyle w:val="Lijstalinea"/>
        <w:numPr>
          <w:ilvl w:val="0"/>
          <w:numId w:val="1"/>
        </w:numPr>
        <w:ind w:left="1068"/>
      </w:pPr>
      <w:r>
        <w:t>De kosten voor de bouw lopen erg uiteen. Hierbij is de mate van off-</w:t>
      </w:r>
      <w:proofErr w:type="spellStart"/>
      <w:r>
        <w:t>grid</w:t>
      </w:r>
      <w:proofErr w:type="spellEnd"/>
      <w:r>
        <w:t xml:space="preserve">, luxe of eventuele hulpmiddelen van belang. </w:t>
      </w:r>
      <w:r w:rsidR="00C257D0">
        <w:t xml:space="preserve">De </w:t>
      </w:r>
      <w:proofErr w:type="gramStart"/>
      <w:r w:rsidR="00C257D0">
        <w:t>gemiddelde  prijsrange</w:t>
      </w:r>
      <w:proofErr w:type="gramEnd"/>
      <w:r w:rsidR="00C257D0">
        <w:t xml:space="preserve"> zit tussen de € 35</w:t>
      </w:r>
      <w:r w:rsidR="00C20FF0">
        <w:t>.</w:t>
      </w:r>
      <w:r w:rsidR="00C257D0">
        <w:t xml:space="preserve">000 </w:t>
      </w:r>
      <w:r w:rsidR="00C20FF0">
        <w:t xml:space="preserve">– € 100.000 </w:t>
      </w:r>
    </w:p>
    <w:p w14:paraId="260A076C" w14:textId="09848C08" w:rsidR="00EA6D2A" w:rsidRDefault="00EA6D2A" w:rsidP="00C5620F">
      <w:pPr>
        <w:pStyle w:val="Lijstalinea"/>
        <w:numPr>
          <w:ilvl w:val="0"/>
          <w:numId w:val="4"/>
        </w:numPr>
        <w:ind w:left="1428"/>
      </w:pPr>
      <w:hyperlink r:id="rId14" w:history="1">
        <w:r w:rsidRPr="00D52E9A">
          <w:rPr>
            <w:rStyle w:val="Hyperlink"/>
          </w:rPr>
          <w:t>https://www.tinytinyhouse.nl/wonen-in-een-tiny-house/</w:t>
        </w:r>
      </w:hyperlink>
    </w:p>
    <w:p w14:paraId="728A966C" w14:textId="6B3AFDA2" w:rsidR="004074AC" w:rsidRDefault="004239F5" w:rsidP="00C5620F">
      <w:pPr>
        <w:pStyle w:val="Lijstalinea"/>
        <w:numPr>
          <w:ilvl w:val="0"/>
          <w:numId w:val="4"/>
        </w:numPr>
        <w:ind w:left="1428"/>
      </w:pPr>
      <w:hyperlink r:id="rId15" w:history="1">
        <w:r w:rsidRPr="00D52E9A">
          <w:rPr>
            <w:rStyle w:val="Hyperlink"/>
          </w:rPr>
          <w:t>https://dutchtinyhouses.nl</w:t>
        </w:r>
      </w:hyperlink>
      <w:r>
        <w:t xml:space="preserve"> </w:t>
      </w:r>
    </w:p>
    <w:p w14:paraId="51211F32" w14:textId="01DD59FD" w:rsidR="004239F5" w:rsidRDefault="00C20FF0" w:rsidP="00C20FF0">
      <w:pPr>
        <w:pStyle w:val="Lijstalinea"/>
        <w:numPr>
          <w:ilvl w:val="0"/>
          <w:numId w:val="7"/>
        </w:numPr>
      </w:pPr>
      <w:r>
        <w:t>Kosten bouw</w:t>
      </w:r>
      <w:r w:rsidR="00C5620F">
        <w:t xml:space="preserve">grond of huurgrond </w:t>
      </w:r>
    </w:p>
    <w:p w14:paraId="23D1E61A" w14:textId="267044D0" w:rsidR="00C5620F" w:rsidRPr="001E1AEB" w:rsidRDefault="00C5620F" w:rsidP="00C5620F">
      <w:pPr>
        <w:pStyle w:val="Lijstalinea"/>
        <w:numPr>
          <w:ilvl w:val="0"/>
          <w:numId w:val="1"/>
        </w:numPr>
      </w:pPr>
      <w:r>
        <w:t xml:space="preserve">De </w:t>
      </w:r>
      <w:proofErr w:type="spellStart"/>
      <w:r w:rsidR="000A211D">
        <w:t>tiny</w:t>
      </w:r>
      <w:proofErr w:type="spellEnd"/>
      <w:r w:rsidR="000A211D">
        <w:t xml:space="preserve"> </w:t>
      </w:r>
      <w:proofErr w:type="spellStart"/>
      <w:r w:rsidR="000A211D">
        <w:t>houses</w:t>
      </w:r>
      <w:proofErr w:type="spellEnd"/>
      <w:r w:rsidR="000A211D">
        <w:t xml:space="preserve"> moeten geplaats worden op een stuk grond. Afhankelijk van de plaatsingsduur en locatie, zal er een prijskaartje hangen aan de grond. </w:t>
      </w:r>
    </w:p>
    <w:p w14:paraId="23054DEE" w14:textId="5727A9C7" w:rsidR="007F07AE" w:rsidRPr="007F07AE" w:rsidRDefault="007F07AE" w:rsidP="00A92FFE">
      <w:pPr>
        <w:tabs>
          <w:tab w:val="left" w:pos="7631"/>
        </w:tabs>
        <w:rPr>
          <w:rFonts w:ascii="Times New Roman" w:eastAsia="Times New Roman" w:hAnsi="Times New Roman" w:cs="Times New Roman"/>
          <w:lang w:eastAsia="nl-NL"/>
        </w:rPr>
      </w:pPr>
      <w:r w:rsidRPr="007F07AE">
        <w:rPr>
          <w:rFonts w:ascii="Times New Roman" w:eastAsia="Times New Roman" w:hAnsi="Times New Roman" w:cs="Times New Roman"/>
          <w:lang w:eastAsia="nl-NL"/>
        </w:rPr>
        <w:lastRenderedPageBreak/>
        <w:fldChar w:fldCharType="begin"/>
      </w:r>
      <w:r w:rsidRPr="007F07AE">
        <w:rPr>
          <w:rFonts w:ascii="Times New Roman" w:eastAsia="Times New Roman" w:hAnsi="Times New Roman" w:cs="Times New Roman"/>
          <w:lang w:eastAsia="nl-NL"/>
        </w:rPr>
        <w:instrText xml:space="preserve"> INCLUDEPICTURE "/var/folders/_9/lvbfqhrs3x598_5l7crwjqvr0000gn/T/com.microsoft.Word/WebArchiveCopyPasteTempFiles/edafb3f6f879d746424b904c62a7c76f--minimalist-tiny-house-small-living.jpg" \* MERGEFORMATINET </w:instrText>
      </w:r>
      <w:r w:rsidRPr="007F07AE">
        <w:rPr>
          <w:rFonts w:ascii="Times New Roman" w:eastAsia="Times New Roman" w:hAnsi="Times New Roman" w:cs="Times New Roman"/>
          <w:lang w:eastAsia="nl-NL"/>
        </w:rPr>
        <w:fldChar w:fldCharType="separate"/>
      </w:r>
      <w:r w:rsidRPr="007F07AE">
        <w:rPr>
          <w:rFonts w:ascii="Times New Roman" w:eastAsia="Times New Roman" w:hAnsi="Times New Roman" w:cs="Times New Roman"/>
          <w:noProof/>
          <w:lang w:eastAsia="nl-NL"/>
        </w:rPr>
        <w:drawing>
          <wp:inline distT="0" distB="0" distL="0" distR="0" wp14:anchorId="17513FB2" wp14:editId="669CC039">
            <wp:extent cx="2997835" cy="4581525"/>
            <wp:effectExtent l="0" t="0" r="0" b="3175"/>
            <wp:docPr id="1" name="Afbeelding 1" descr="450 Tiny House ideas | case, case mici, arhitectur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50 Tiny House ideas | case, case mici, arhitectură"/>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97835" cy="4581525"/>
                    </a:xfrm>
                    <a:prstGeom prst="rect">
                      <a:avLst/>
                    </a:prstGeom>
                    <a:noFill/>
                    <a:ln>
                      <a:noFill/>
                    </a:ln>
                  </pic:spPr>
                </pic:pic>
              </a:graphicData>
            </a:graphic>
          </wp:inline>
        </w:drawing>
      </w:r>
      <w:r w:rsidRPr="007F07AE">
        <w:rPr>
          <w:rFonts w:ascii="Times New Roman" w:eastAsia="Times New Roman" w:hAnsi="Times New Roman" w:cs="Times New Roman"/>
          <w:lang w:eastAsia="nl-NL"/>
        </w:rPr>
        <w:fldChar w:fldCharType="end"/>
      </w:r>
      <w:r w:rsidR="00A92FFE">
        <w:rPr>
          <w:rFonts w:ascii="Times New Roman" w:eastAsia="Times New Roman" w:hAnsi="Times New Roman" w:cs="Times New Roman"/>
          <w:lang w:eastAsia="nl-NL"/>
        </w:rPr>
        <w:tab/>
      </w:r>
    </w:p>
    <w:p w14:paraId="2B0B8772" w14:textId="7457DAEE" w:rsidR="007F07AE" w:rsidRDefault="007F07AE" w:rsidP="007F07AE"/>
    <w:p w14:paraId="29EF3D97" w14:textId="092695B5" w:rsidR="00942296" w:rsidRDefault="00942296" w:rsidP="00942296">
      <w:pPr>
        <w:pStyle w:val="Lijstalinea"/>
        <w:numPr>
          <w:ilvl w:val="0"/>
          <w:numId w:val="8"/>
        </w:numPr>
      </w:pPr>
      <w:r>
        <w:t xml:space="preserve">Wet- en regelgeving rond plaatsing </w:t>
      </w:r>
    </w:p>
    <w:p w14:paraId="3D4EE0B6" w14:textId="4390ED5F" w:rsidR="00C878F2" w:rsidRDefault="00C878F2" w:rsidP="00942296">
      <w:pPr>
        <w:pStyle w:val="Lijstalinea"/>
      </w:pPr>
      <w:r>
        <w:t>Wordt het beoordeeld als een roerend of onroerend goed</w:t>
      </w:r>
    </w:p>
    <w:p w14:paraId="6A2ED0FD" w14:textId="62935845" w:rsidR="008203BC" w:rsidRDefault="001D7320" w:rsidP="00FB4934">
      <w:pPr>
        <w:pStyle w:val="Lijstalinea"/>
        <w:numPr>
          <w:ilvl w:val="0"/>
          <w:numId w:val="1"/>
        </w:numPr>
        <w:ind w:left="1068"/>
      </w:pPr>
      <w:r>
        <w:t xml:space="preserve">Burgerlijk wetboek boek 3 </w:t>
      </w:r>
      <w:r w:rsidR="00942296">
        <w:t>–</w:t>
      </w:r>
      <w:r>
        <w:t xml:space="preserve"> </w:t>
      </w:r>
      <w:r w:rsidR="00942296">
        <w:t xml:space="preserve">bepaling van een roerend/onroerend goed. </w:t>
      </w:r>
    </w:p>
    <w:p w14:paraId="3EA8414D" w14:textId="26A498BE" w:rsidR="00942296" w:rsidRDefault="008203BC" w:rsidP="00FB4934">
      <w:pPr>
        <w:pStyle w:val="Lijstalinea"/>
        <w:numPr>
          <w:ilvl w:val="0"/>
          <w:numId w:val="4"/>
        </w:numPr>
        <w:ind w:left="1428"/>
      </w:pPr>
      <w:proofErr w:type="gramStart"/>
      <w:r w:rsidRPr="008203BC">
        <w:t>https://wetten.overheid.nl/BWBR0005291/2021-07-01</w:t>
      </w:r>
      <w:proofErr w:type="gramEnd"/>
    </w:p>
    <w:p w14:paraId="3F2BA08F" w14:textId="310CEEC1" w:rsidR="00470086" w:rsidRDefault="001A515A" w:rsidP="00165706">
      <w:pPr>
        <w:pStyle w:val="Lijstalinea"/>
        <w:numPr>
          <w:ilvl w:val="0"/>
          <w:numId w:val="8"/>
        </w:numPr>
      </w:pPr>
      <w:r>
        <w:t xml:space="preserve">Omgevingswet </w:t>
      </w:r>
    </w:p>
    <w:p w14:paraId="19145401" w14:textId="77777777" w:rsidR="001B3508" w:rsidRDefault="001B3508" w:rsidP="00FB4934">
      <w:pPr>
        <w:pStyle w:val="Lijstalinea"/>
        <w:numPr>
          <w:ilvl w:val="0"/>
          <w:numId w:val="1"/>
        </w:numPr>
        <w:ind w:left="1068"/>
      </w:pPr>
      <w:r>
        <w:t xml:space="preserve">Omgevingsvergunning </w:t>
      </w:r>
    </w:p>
    <w:p w14:paraId="34E5EABB" w14:textId="3B320651" w:rsidR="001B3508" w:rsidRDefault="001B3508" w:rsidP="00FB4934">
      <w:pPr>
        <w:pStyle w:val="Lijstalinea"/>
        <w:numPr>
          <w:ilvl w:val="0"/>
          <w:numId w:val="4"/>
        </w:numPr>
        <w:ind w:left="1428"/>
      </w:pPr>
      <w:r>
        <w:t xml:space="preserve">Bestemmingsplan </w:t>
      </w:r>
      <w:r w:rsidR="005D0D47">
        <w:t xml:space="preserve">van locatie </w:t>
      </w:r>
    </w:p>
    <w:p w14:paraId="5830270C" w14:textId="5988303D" w:rsidR="001A515A" w:rsidRDefault="005D0D47" w:rsidP="00FB4934">
      <w:pPr>
        <w:pStyle w:val="Lijstalinea"/>
        <w:numPr>
          <w:ilvl w:val="0"/>
          <w:numId w:val="4"/>
        </w:numPr>
        <w:ind w:left="1428"/>
      </w:pPr>
      <w:r>
        <w:t xml:space="preserve">Inspraak van omwonenden </w:t>
      </w:r>
      <w:r w:rsidR="001A515A">
        <w:t xml:space="preserve"> </w:t>
      </w:r>
    </w:p>
    <w:p w14:paraId="58AF6D66" w14:textId="5662E6FA" w:rsidR="001D26D1" w:rsidRDefault="001D26D1" w:rsidP="00FB4934">
      <w:pPr>
        <w:pStyle w:val="Lijstalinea"/>
        <w:numPr>
          <w:ilvl w:val="0"/>
          <w:numId w:val="4"/>
        </w:numPr>
        <w:ind w:left="1428"/>
      </w:pPr>
      <w:r>
        <w:t xml:space="preserve">Past het in de omgeving </w:t>
      </w:r>
    </w:p>
    <w:p w14:paraId="1F39BFE4" w14:textId="40FDE9A5" w:rsidR="00964544" w:rsidRDefault="002D3DF7" w:rsidP="00964544">
      <w:pPr>
        <w:pStyle w:val="Lijstalinea"/>
        <w:numPr>
          <w:ilvl w:val="0"/>
          <w:numId w:val="8"/>
        </w:numPr>
      </w:pPr>
      <w:r>
        <w:t xml:space="preserve">Eigendomsrecht van grond en zaak </w:t>
      </w:r>
    </w:p>
    <w:p w14:paraId="67F92E83" w14:textId="27700D7F" w:rsidR="00555369" w:rsidRDefault="00555369" w:rsidP="00FB4934">
      <w:pPr>
        <w:pStyle w:val="Lijstalinea"/>
        <w:ind w:left="1416"/>
      </w:pPr>
      <w:r>
        <w:t xml:space="preserve">Wordt het </w:t>
      </w:r>
      <w:r w:rsidR="007C46DF">
        <w:t>Tiny</w:t>
      </w:r>
      <w:r>
        <w:t xml:space="preserve"> house eigendom van de bewoner, de grondeigenaar of van een </w:t>
      </w:r>
      <w:r w:rsidR="007C46DF">
        <w:t>bedrijf/stichting</w:t>
      </w:r>
    </w:p>
    <w:p w14:paraId="3A20746E" w14:textId="30724021" w:rsidR="00BE69CF" w:rsidRDefault="002D3DF7" w:rsidP="00FB4934">
      <w:pPr>
        <w:pStyle w:val="Lijstalinea"/>
        <w:numPr>
          <w:ilvl w:val="0"/>
          <w:numId w:val="1"/>
        </w:numPr>
        <w:ind w:left="1416"/>
      </w:pPr>
      <w:r w:rsidRPr="002D3DF7">
        <w:t>Burgerlijk Wetboek Boek 5</w:t>
      </w:r>
    </w:p>
    <w:p w14:paraId="2A12FA12" w14:textId="48AEA78F" w:rsidR="00555369" w:rsidRDefault="007C46DF" w:rsidP="00FB4934">
      <w:pPr>
        <w:pStyle w:val="Lijstalinea"/>
        <w:numPr>
          <w:ilvl w:val="0"/>
          <w:numId w:val="4"/>
        </w:numPr>
        <w:ind w:left="1776"/>
      </w:pPr>
      <w:hyperlink r:id="rId17" w:history="1">
        <w:r w:rsidRPr="00D52E9A">
          <w:rPr>
            <w:rStyle w:val="Hyperlink"/>
          </w:rPr>
          <w:t>https://wetten.overheid.nl/BWBR0005288/2018-09-19</w:t>
        </w:r>
      </w:hyperlink>
    </w:p>
    <w:p w14:paraId="5005599E" w14:textId="00D3D88A" w:rsidR="007C46DF" w:rsidRDefault="00D808B0" w:rsidP="007C46DF">
      <w:pPr>
        <w:pStyle w:val="Lijstalinea"/>
        <w:numPr>
          <w:ilvl w:val="0"/>
          <w:numId w:val="8"/>
        </w:numPr>
      </w:pPr>
      <w:proofErr w:type="gramStart"/>
      <w:r>
        <w:t>Wet</w:t>
      </w:r>
      <w:proofErr w:type="gramEnd"/>
      <w:r>
        <w:t xml:space="preserve"> en regelgeving rondom bouw</w:t>
      </w:r>
      <w:r w:rsidR="00D43956">
        <w:t xml:space="preserve"> – Voldoet het </w:t>
      </w:r>
      <w:proofErr w:type="spellStart"/>
      <w:r w:rsidR="00D43956">
        <w:t>tiny</w:t>
      </w:r>
      <w:proofErr w:type="spellEnd"/>
      <w:r w:rsidR="00D43956">
        <w:t xml:space="preserve"> house aan de gestelde eisen</w:t>
      </w:r>
      <w:r w:rsidR="00FB4934">
        <w:t>.</w:t>
      </w:r>
    </w:p>
    <w:p w14:paraId="693A2BCB" w14:textId="0DB1DDAF" w:rsidR="00D43956" w:rsidRDefault="00D43956" w:rsidP="00FB4934">
      <w:pPr>
        <w:pStyle w:val="Lijstalinea"/>
        <w:numPr>
          <w:ilvl w:val="0"/>
          <w:numId w:val="1"/>
        </w:numPr>
        <w:ind w:left="1068"/>
      </w:pPr>
      <w:r w:rsidRPr="00D43956">
        <w:t>Bouwbesluit 2012</w:t>
      </w:r>
    </w:p>
    <w:p w14:paraId="7B923380" w14:textId="0353846A" w:rsidR="00D43956" w:rsidRDefault="00D43956" w:rsidP="00FB4934">
      <w:pPr>
        <w:pStyle w:val="Lijstalinea"/>
        <w:numPr>
          <w:ilvl w:val="0"/>
          <w:numId w:val="4"/>
        </w:numPr>
        <w:ind w:left="1428"/>
      </w:pPr>
      <w:hyperlink r:id="rId18" w:history="1">
        <w:r w:rsidRPr="00D52E9A">
          <w:rPr>
            <w:rStyle w:val="Hyperlink"/>
          </w:rPr>
          <w:t>https://rijksoverheid.bouwbesluit.com/Inhoud/docs/wet/bb2012</w:t>
        </w:r>
      </w:hyperlink>
      <w:r>
        <w:t xml:space="preserve"> </w:t>
      </w:r>
    </w:p>
    <w:p w14:paraId="360B8F9B" w14:textId="77777777" w:rsidR="00905357" w:rsidRPr="00D43956" w:rsidRDefault="00905357" w:rsidP="00905357"/>
    <w:p w14:paraId="5A602010" w14:textId="77777777" w:rsidR="0046404C" w:rsidRDefault="0046404C" w:rsidP="0046404C">
      <w:pPr>
        <w:pStyle w:val="Normaalweb"/>
        <w:ind w:left="360"/>
        <w:rPr>
          <w:rFonts w:ascii="Helvetica" w:hAnsi="Helvetica"/>
          <w:color w:val="1F1D21"/>
        </w:rPr>
      </w:pPr>
    </w:p>
    <w:p w14:paraId="68ACBE0E" w14:textId="1CF2390C" w:rsidR="0008451B" w:rsidRPr="0046404C" w:rsidRDefault="0008451B" w:rsidP="0008451B">
      <w:pPr>
        <w:pStyle w:val="Normaalweb"/>
        <w:numPr>
          <w:ilvl w:val="0"/>
          <w:numId w:val="8"/>
        </w:numPr>
        <w:rPr>
          <w:rFonts w:asciiTheme="minorHAnsi" w:hAnsiTheme="minorHAnsi" w:cstheme="minorHAnsi"/>
          <w:color w:val="1F1D21"/>
        </w:rPr>
      </w:pPr>
      <w:r w:rsidRPr="0046404C">
        <w:rPr>
          <w:rFonts w:asciiTheme="minorHAnsi" w:hAnsiTheme="minorHAnsi" w:cstheme="minorHAnsi"/>
          <w:color w:val="1F1D21"/>
        </w:rPr>
        <w:lastRenderedPageBreak/>
        <w:t xml:space="preserve">Langdurige zorg voor thuiswonende ouderen is gericht op kwaliteit van leven en zelfredzaamheid. Wijkteams en de gemeente kijken naar wat mensen (nog) wel kunnen in plaats van wat zij niet meer kunnen. Als er ondersteuning nodig </w:t>
      </w:r>
      <w:r w:rsidR="00856592" w:rsidRPr="0046404C">
        <w:rPr>
          <w:rFonts w:asciiTheme="minorHAnsi" w:hAnsiTheme="minorHAnsi" w:cstheme="minorHAnsi"/>
          <w:color w:val="1F1D21"/>
        </w:rPr>
        <w:t>is, kijken</w:t>
      </w:r>
      <w:r w:rsidRPr="0046404C">
        <w:rPr>
          <w:rFonts w:asciiTheme="minorHAnsi" w:hAnsiTheme="minorHAnsi" w:cstheme="minorHAnsi"/>
          <w:color w:val="1F1D21"/>
        </w:rPr>
        <w:t xml:space="preserve"> zij eerst naar de mogelijkheden van het eigen, sociale netwerk. Als ouderen ook met steun van de omgeving niet (meer) zelfredzaam kunnen zijn, wordt passende ondersteuning en zorg geregeld. De meest kwetsbare mensen krijgen zorg in een intramurale omgeving. </w:t>
      </w:r>
    </w:p>
    <w:p w14:paraId="3F3263EC" w14:textId="77777777" w:rsidR="0046404C" w:rsidRDefault="0046404C" w:rsidP="00AD40CC">
      <w:pPr>
        <w:pStyle w:val="Kop3"/>
        <w:spacing w:line="265" w:lineRule="atLeast"/>
        <w:ind w:left="360"/>
        <w:rPr>
          <w:rFonts w:asciiTheme="minorHAnsi" w:hAnsiTheme="minorHAnsi" w:cstheme="minorHAnsi"/>
          <w:caps/>
          <w:color w:val="1F1D21"/>
        </w:rPr>
      </w:pPr>
      <w:r>
        <w:rPr>
          <w:rFonts w:asciiTheme="minorHAnsi" w:hAnsiTheme="minorHAnsi" w:cstheme="minorHAnsi"/>
          <w:caps/>
          <w:color w:val="1F1D21"/>
        </w:rPr>
        <w:t xml:space="preserve">WETTEN LANGDURIGE ZORG </w:t>
      </w:r>
    </w:p>
    <w:p w14:paraId="2403B028" w14:textId="75E3CCBD" w:rsidR="0008451B" w:rsidRPr="0046404C" w:rsidRDefault="0008451B" w:rsidP="00AD40CC">
      <w:pPr>
        <w:pStyle w:val="Kop3"/>
        <w:spacing w:line="265" w:lineRule="atLeast"/>
        <w:ind w:left="720"/>
        <w:rPr>
          <w:rFonts w:asciiTheme="minorHAnsi" w:hAnsiTheme="minorHAnsi" w:cstheme="minorHAnsi"/>
          <w:caps/>
          <w:color w:val="1F1D21"/>
        </w:rPr>
      </w:pPr>
      <w:r w:rsidRPr="0046404C">
        <w:rPr>
          <w:rFonts w:asciiTheme="minorHAnsi" w:hAnsiTheme="minorHAnsi" w:cstheme="minorHAnsi"/>
          <w:color w:val="1F1D21"/>
        </w:rPr>
        <w:t>De langdurige zorg is geregeld in vijf wetten:</w:t>
      </w:r>
    </w:p>
    <w:p w14:paraId="3C89B0EB" w14:textId="3E599423" w:rsidR="0008451B" w:rsidRDefault="0008451B" w:rsidP="0008451B">
      <w:pPr>
        <w:numPr>
          <w:ilvl w:val="0"/>
          <w:numId w:val="9"/>
        </w:numPr>
        <w:rPr>
          <w:rFonts w:cstheme="minorHAnsi"/>
          <w:color w:val="1F1D21"/>
        </w:rPr>
      </w:pPr>
      <w:proofErr w:type="gramStart"/>
      <w:r w:rsidRPr="0046404C">
        <w:rPr>
          <w:rFonts w:cstheme="minorHAnsi"/>
          <w:color w:val="1F1D21"/>
        </w:rPr>
        <w:t>de</w:t>
      </w:r>
      <w:proofErr w:type="gramEnd"/>
      <w:r w:rsidRPr="0046404C">
        <w:rPr>
          <w:rFonts w:cstheme="minorHAnsi"/>
          <w:color w:val="1F1D21"/>
        </w:rPr>
        <w:t xml:space="preserve"> Wet maatschappelijke ondersteuning (</w:t>
      </w:r>
      <w:proofErr w:type="spellStart"/>
      <w:r w:rsidRPr="0046404C">
        <w:rPr>
          <w:rFonts w:cstheme="minorHAnsi"/>
          <w:color w:val="1F1D21"/>
        </w:rPr>
        <w:t>Wmo</w:t>
      </w:r>
      <w:proofErr w:type="spellEnd"/>
      <w:r w:rsidRPr="0046404C">
        <w:rPr>
          <w:rFonts w:cstheme="minorHAnsi"/>
          <w:color w:val="1F1D21"/>
        </w:rPr>
        <w:t>) </w:t>
      </w:r>
    </w:p>
    <w:p w14:paraId="0D94C8DA" w14:textId="0D5B5E6C" w:rsidR="00AD40CC" w:rsidRPr="00AD40CC" w:rsidRDefault="003A4B67" w:rsidP="00AD40CC">
      <w:pPr>
        <w:pStyle w:val="Lijstalinea"/>
        <w:numPr>
          <w:ilvl w:val="0"/>
          <w:numId w:val="4"/>
        </w:numPr>
        <w:rPr>
          <w:rFonts w:cstheme="minorHAnsi"/>
          <w:color w:val="1F1D21"/>
        </w:rPr>
      </w:pPr>
      <w:r>
        <w:rPr>
          <w:rFonts w:cstheme="minorHAnsi"/>
          <w:color w:val="1F1D21"/>
        </w:rPr>
        <w:t>Voor mensen die wel zelfstandig kunnen wonen, maar hulp nodig hebben voor specifieke handelingen</w:t>
      </w:r>
    </w:p>
    <w:p w14:paraId="0954FEAB" w14:textId="77777777" w:rsidR="0008451B" w:rsidRPr="0046404C" w:rsidRDefault="0008451B" w:rsidP="0008451B">
      <w:pPr>
        <w:numPr>
          <w:ilvl w:val="0"/>
          <w:numId w:val="9"/>
        </w:numPr>
        <w:rPr>
          <w:rFonts w:cstheme="minorHAnsi"/>
          <w:color w:val="1F1D21"/>
        </w:rPr>
      </w:pPr>
      <w:proofErr w:type="gramStart"/>
      <w:r w:rsidRPr="0046404C">
        <w:rPr>
          <w:rFonts w:cstheme="minorHAnsi"/>
          <w:color w:val="1F1D21"/>
        </w:rPr>
        <w:t>de</w:t>
      </w:r>
      <w:proofErr w:type="gramEnd"/>
      <w:r w:rsidRPr="0046404C">
        <w:rPr>
          <w:rFonts w:cstheme="minorHAnsi"/>
          <w:color w:val="1F1D21"/>
        </w:rPr>
        <w:t xml:space="preserve"> Jeugdwet (gemeente)</w:t>
      </w:r>
    </w:p>
    <w:p w14:paraId="1CBA8AB0" w14:textId="0541FCA7" w:rsidR="0008451B" w:rsidRDefault="0008451B" w:rsidP="0008451B">
      <w:pPr>
        <w:numPr>
          <w:ilvl w:val="0"/>
          <w:numId w:val="9"/>
        </w:numPr>
        <w:rPr>
          <w:rFonts w:cstheme="minorHAnsi"/>
          <w:color w:val="1F1D21"/>
        </w:rPr>
      </w:pPr>
      <w:proofErr w:type="gramStart"/>
      <w:r w:rsidRPr="0046404C">
        <w:rPr>
          <w:rFonts w:cstheme="minorHAnsi"/>
          <w:color w:val="1F1D21"/>
        </w:rPr>
        <w:t>de</w:t>
      </w:r>
      <w:proofErr w:type="gramEnd"/>
      <w:r w:rsidRPr="0046404C">
        <w:rPr>
          <w:rFonts w:cstheme="minorHAnsi"/>
          <w:color w:val="1F1D21"/>
        </w:rPr>
        <w:t xml:space="preserve"> Zorgverzekeringswet (Zvw)</w:t>
      </w:r>
    </w:p>
    <w:p w14:paraId="4F86349C" w14:textId="737BCBD0" w:rsidR="003A4B67" w:rsidRPr="003A4B67" w:rsidRDefault="003A4B67" w:rsidP="003A4B67">
      <w:pPr>
        <w:pStyle w:val="Lijstalinea"/>
        <w:numPr>
          <w:ilvl w:val="0"/>
          <w:numId w:val="4"/>
        </w:numPr>
        <w:rPr>
          <w:rFonts w:cstheme="minorHAnsi"/>
          <w:color w:val="1F1D21"/>
        </w:rPr>
      </w:pPr>
      <w:r>
        <w:rPr>
          <w:rFonts w:cstheme="minorHAnsi"/>
          <w:color w:val="1F1D21"/>
        </w:rPr>
        <w:t xml:space="preserve">Verpleging en medische hulpmiddelen </w:t>
      </w:r>
    </w:p>
    <w:p w14:paraId="3B674DFE" w14:textId="6F46E9F0" w:rsidR="0008451B" w:rsidRDefault="0008451B" w:rsidP="0008451B">
      <w:pPr>
        <w:numPr>
          <w:ilvl w:val="0"/>
          <w:numId w:val="9"/>
        </w:numPr>
        <w:rPr>
          <w:rFonts w:cstheme="minorHAnsi"/>
          <w:color w:val="1F1D21"/>
        </w:rPr>
      </w:pPr>
      <w:proofErr w:type="gramStart"/>
      <w:r w:rsidRPr="0046404C">
        <w:rPr>
          <w:rFonts w:cstheme="minorHAnsi"/>
          <w:color w:val="1F1D21"/>
        </w:rPr>
        <w:t>de</w:t>
      </w:r>
      <w:proofErr w:type="gramEnd"/>
      <w:r w:rsidRPr="0046404C">
        <w:rPr>
          <w:rFonts w:cstheme="minorHAnsi"/>
          <w:color w:val="1F1D21"/>
        </w:rPr>
        <w:t xml:space="preserve"> Wet langdurige zorg (</w:t>
      </w:r>
      <w:proofErr w:type="spellStart"/>
      <w:r w:rsidRPr="0046404C">
        <w:rPr>
          <w:rFonts w:cstheme="minorHAnsi"/>
          <w:color w:val="1F1D21"/>
        </w:rPr>
        <w:t>Wlz</w:t>
      </w:r>
      <w:proofErr w:type="spellEnd"/>
      <w:r w:rsidRPr="0046404C">
        <w:rPr>
          <w:rFonts w:cstheme="minorHAnsi"/>
          <w:color w:val="1F1D21"/>
        </w:rPr>
        <w:t>)</w:t>
      </w:r>
    </w:p>
    <w:p w14:paraId="0E89944D" w14:textId="5547CEDC" w:rsidR="003A4B67" w:rsidRPr="003A4B67" w:rsidRDefault="00856592" w:rsidP="003A4B67">
      <w:pPr>
        <w:pStyle w:val="Lijstalinea"/>
        <w:numPr>
          <w:ilvl w:val="0"/>
          <w:numId w:val="4"/>
        </w:numPr>
        <w:rPr>
          <w:rFonts w:cstheme="minorHAnsi"/>
          <w:color w:val="1F1D21"/>
        </w:rPr>
      </w:pPr>
      <w:r>
        <w:rPr>
          <w:rFonts w:cstheme="minorHAnsi"/>
          <w:color w:val="1F1D21"/>
        </w:rPr>
        <w:t>Permanent toezicht benodigd</w:t>
      </w:r>
    </w:p>
    <w:p w14:paraId="0527CAC4" w14:textId="3ED7B70C" w:rsidR="0008451B" w:rsidRDefault="0008451B" w:rsidP="0008451B">
      <w:pPr>
        <w:numPr>
          <w:ilvl w:val="0"/>
          <w:numId w:val="9"/>
        </w:numPr>
        <w:rPr>
          <w:rFonts w:cstheme="minorHAnsi"/>
          <w:color w:val="1F1D21"/>
        </w:rPr>
      </w:pPr>
      <w:proofErr w:type="gramStart"/>
      <w:r w:rsidRPr="0046404C">
        <w:rPr>
          <w:rFonts w:cstheme="minorHAnsi"/>
          <w:color w:val="1F1D21"/>
        </w:rPr>
        <w:t>de</w:t>
      </w:r>
      <w:proofErr w:type="gramEnd"/>
      <w:r w:rsidRPr="0046404C">
        <w:rPr>
          <w:rFonts w:cstheme="minorHAnsi"/>
          <w:color w:val="1F1D21"/>
        </w:rPr>
        <w:t xml:space="preserve"> Participatiewet </w:t>
      </w:r>
    </w:p>
    <w:p w14:paraId="74961B20" w14:textId="77777777" w:rsidR="00856592" w:rsidRPr="0046404C" w:rsidRDefault="00856592" w:rsidP="00856592">
      <w:pPr>
        <w:rPr>
          <w:rFonts w:cstheme="minorHAnsi"/>
          <w:color w:val="1F1D21"/>
        </w:rPr>
      </w:pPr>
    </w:p>
    <w:p w14:paraId="098AB71B" w14:textId="55C11F00" w:rsidR="005D0D47" w:rsidRDefault="005D0D47" w:rsidP="00AD40CC">
      <w:pPr>
        <w:ind w:left="360"/>
      </w:pPr>
    </w:p>
    <w:sectPr w:rsidR="005D0D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07B7D"/>
    <w:multiLevelType w:val="hybridMultilevel"/>
    <w:tmpl w:val="6BA8A5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B4683D"/>
    <w:multiLevelType w:val="hybridMultilevel"/>
    <w:tmpl w:val="DEEEE7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693720"/>
    <w:multiLevelType w:val="hybridMultilevel"/>
    <w:tmpl w:val="D6D407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A5139DB"/>
    <w:multiLevelType w:val="hybridMultilevel"/>
    <w:tmpl w:val="206898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3036F2C"/>
    <w:multiLevelType w:val="hybridMultilevel"/>
    <w:tmpl w:val="19F058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5FC79E4"/>
    <w:multiLevelType w:val="hybridMultilevel"/>
    <w:tmpl w:val="DD9C465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DF832B0"/>
    <w:multiLevelType w:val="multilevel"/>
    <w:tmpl w:val="7AD83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FE76FA"/>
    <w:multiLevelType w:val="hybridMultilevel"/>
    <w:tmpl w:val="CD78FC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16575FD"/>
    <w:multiLevelType w:val="hybridMultilevel"/>
    <w:tmpl w:val="7370297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4A35425"/>
    <w:multiLevelType w:val="hybridMultilevel"/>
    <w:tmpl w:val="1978895E"/>
    <w:lvl w:ilvl="0" w:tplc="420AEF8A">
      <w:start w:val="1"/>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8"/>
  </w:num>
  <w:num w:numId="4">
    <w:abstractNumId w:val="9"/>
  </w:num>
  <w:num w:numId="5">
    <w:abstractNumId w:val="4"/>
  </w:num>
  <w:num w:numId="6">
    <w:abstractNumId w:val="3"/>
  </w:num>
  <w:num w:numId="7">
    <w:abstractNumId w:val="2"/>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BA"/>
    <w:rsid w:val="00040B70"/>
    <w:rsid w:val="0008451B"/>
    <w:rsid w:val="000A211D"/>
    <w:rsid w:val="000B6151"/>
    <w:rsid w:val="00165706"/>
    <w:rsid w:val="00192515"/>
    <w:rsid w:val="001A515A"/>
    <w:rsid w:val="001B3508"/>
    <w:rsid w:val="001B5DCC"/>
    <w:rsid w:val="001D26D1"/>
    <w:rsid w:val="001D7320"/>
    <w:rsid w:val="001E1AEB"/>
    <w:rsid w:val="002670C3"/>
    <w:rsid w:val="00271525"/>
    <w:rsid w:val="002D3DF7"/>
    <w:rsid w:val="00323718"/>
    <w:rsid w:val="003A4B67"/>
    <w:rsid w:val="004074AC"/>
    <w:rsid w:val="004239F5"/>
    <w:rsid w:val="00427E3F"/>
    <w:rsid w:val="00461192"/>
    <w:rsid w:val="0046404C"/>
    <w:rsid w:val="00470086"/>
    <w:rsid w:val="004D27D3"/>
    <w:rsid w:val="005260C1"/>
    <w:rsid w:val="005403F0"/>
    <w:rsid w:val="00555369"/>
    <w:rsid w:val="005D0D47"/>
    <w:rsid w:val="00683A5A"/>
    <w:rsid w:val="006B6C83"/>
    <w:rsid w:val="007C46DF"/>
    <w:rsid w:val="007F07AE"/>
    <w:rsid w:val="008203BC"/>
    <w:rsid w:val="00856592"/>
    <w:rsid w:val="00905357"/>
    <w:rsid w:val="00942296"/>
    <w:rsid w:val="00964544"/>
    <w:rsid w:val="009A0CC3"/>
    <w:rsid w:val="009F2447"/>
    <w:rsid w:val="00A22458"/>
    <w:rsid w:val="00A55E1E"/>
    <w:rsid w:val="00A610BA"/>
    <w:rsid w:val="00A70579"/>
    <w:rsid w:val="00A83DC0"/>
    <w:rsid w:val="00A92FFE"/>
    <w:rsid w:val="00AB7FCE"/>
    <w:rsid w:val="00AD40CC"/>
    <w:rsid w:val="00BE69CF"/>
    <w:rsid w:val="00C20FF0"/>
    <w:rsid w:val="00C257D0"/>
    <w:rsid w:val="00C5620F"/>
    <w:rsid w:val="00C878F2"/>
    <w:rsid w:val="00D43956"/>
    <w:rsid w:val="00D808B0"/>
    <w:rsid w:val="00D91302"/>
    <w:rsid w:val="00DC0342"/>
    <w:rsid w:val="00DC1371"/>
    <w:rsid w:val="00E76E4B"/>
    <w:rsid w:val="00EA6D2A"/>
    <w:rsid w:val="00F234AB"/>
    <w:rsid w:val="00F3303B"/>
    <w:rsid w:val="00FB4934"/>
    <w:rsid w:val="00FB74C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78D35"/>
  <w15:chartTrackingRefBased/>
  <w15:docId w15:val="{1364E173-8147-2342-BAC1-93B0027D1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F07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0845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08451B"/>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610BA"/>
    <w:pPr>
      <w:ind w:left="720"/>
      <w:contextualSpacing/>
    </w:pPr>
  </w:style>
  <w:style w:type="character" w:styleId="Hyperlink">
    <w:name w:val="Hyperlink"/>
    <w:basedOn w:val="Standaardalinea-lettertype"/>
    <w:uiPriority w:val="99"/>
    <w:unhideWhenUsed/>
    <w:rsid w:val="00A610BA"/>
    <w:rPr>
      <w:color w:val="0563C1" w:themeColor="hyperlink"/>
      <w:u w:val="single"/>
    </w:rPr>
  </w:style>
  <w:style w:type="character" w:styleId="Onopgelostemelding">
    <w:name w:val="Unresolved Mention"/>
    <w:basedOn w:val="Standaardalinea-lettertype"/>
    <w:uiPriority w:val="99"/>
    <w:semiHidden/>
    <w:unhideWhenUsed/>
    <w:rsid w:val="00A610BA"/>
    <w:rPr>
      <w:color w:val="605E5C"/>
      <w:shd w:val="clear" w:color="auto" w:fill="E1DFDD"/>
    </w:rPr>
  </w:style>
  <w:style w:type="character" w:customStyle="1" w:styleId="Kop1Char">
    <w:name w:val="Kop 1 Char"/>
    <w:basedOn w:val="Standaardalinea-lettertype"/>
    <w:link w:val="Kop1"/>
    <w:uiPriority w:val="9"/>
    <w:rsid w:val="007F07AE"/>
    <w:rPr>
      <w:rFonts w:asciiTheme="majorHAnsi" w:eastAsiaTheme="majorEastAsia" w:hAnsiTheme="majorHAnsi" w:cstheme="majorBidi"/>
      <w:color w:val="2F5496" w:themeColor="accent1" w:themeShade="BF"/>
      <w:sz w:val="32"/>
      <w:szCs w:val="32"/>
    </w:rPr>
  </w:style>
  <w:style w:type="character" w:styleId="GevolgdeHyperlink">
    <w:name w:val="FollowedHyperlink"/>
    <w:basedOn w:val="Standaardalinea-lettertype"/>
    <w:uiPriority w:val="99"/>
    <w:semiHidden/>
    <w:unhideWhenUsed/>
    <w:rsid w:val="00905357"/>
    <w:rPr>
      <w:color w:val="954F72" w:themeColor="followedHyperlink"/>
      <w:u w:val="single"/>
    </w:rPr>
  </w:style>
  <w:style w:type="character" w:customStyle="1" w:styleId="Kop2Char">
    <w:name w:val="Kop 2 Char"/>
    <w:basedOn w:val="Standaardalinea-lettertype"/>
    <w:link w:val="Kop2"/>
    <w:uiPriority w:val="9"/>
    <w:semiHidden/>
    <w:rsid w:val="0008451B"/>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08451B"/>
    <w:rPr>
      <w:rFonts w:asciiTheme="majorHAnsi" w:eastAsiaTheme="majorEastAsia" w:hAnsiTheme="majorHAnsi" w:cstheme="majorBidi"/>
      <w:color w:val="1F3763" w:themeColor="accent1" w:themeShade="7F"/>
    </w:rPr>
  </w:style>
  <w:style w:type="paragraph" w:styleId="Normaalweb">
    <w:name w:val="Normal (Web)"/>
    <w:basedOn w:val="Standaard"/>
    <w:uiPriority w:val="99"/>
    <w:semiHidden/>
    <w:unhideWhenUsed/>
    <w:rsid w:val="0008451B"/>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623691">
      <w:bodyDiv w:val="1"/>
      <w:marLeft w:val="0"/>
      <w:marRight w:val="0"/>
      <w:marTop w:val="0"/>
      <w:marBottom w:val="0"/>
      <w:divBdr>
        <w:top w:val="none" w:sz="0" w:space="0" w:color="auto"/>
        <w:left w:val="none" w:sz="0" w:space="0" w:color="auto"/>
        <w:bottom w:val="none" w:sz="0" w:space="0" w:color="auto"/>
        <w:right w:val="none" w:sz="0" w:space="0" w:color="auto"/>
      </w:divBdr>
    </w:div>
    <w:div w:id="816385622">
      <w:bodyDiv w:val="1"/>
      <w:marLeft w:val="0"/>
      <w:marRight w:val="0"/>
      <w:marTop w:val="0"/>
      <w:marBottom w:val="0"/>
      <w:divBdr>
        <w:top w:val="none" w:sz="0" w:space="0" w:color="auto"/>
        <w:left w:val="none" w:sz="0" w:space="0" w:color="auto"/>
        <w:bottom w:val="none" w:sz="0" w:space="0" w:color="auto"/>
        <w:right w:val="none" w:sz="0" w:space="0" w:color="auto"/>
      </w:divBdr>
    </w:div>
    <w:div w:id="1006135744">
      <w:bodyDiv w:val="1"/>
      <w:marLeft w:val="0"/>
      <w:marRight w:val="0"/>
      <w:marTop w:val="0"/>
      <w:marBottom w:val="0"/>
      <w:divBdr>
        <w:top w:val="none" w:sz="0" w:space="0" w:color="auto"/>
        <w:left w:val="none" w:sz="0" w:space="0" w:color="auto"/>
        <w:bottom w:val="none" w:sz="0" w:space="0" w:color="auto"/>
        <w:right w:val="none" w:sz="0" w:space="0" w:color="auto"/>
      </w:divBdr>
    </w:div>
    <w:div w:id="1048141958">
      <w:bodyDiv w:val="1"/>
      <w:marLeft w:val="0"/>
      <w:marRight w:val="0"/>
      <w:marTop w:val="0"/>
      <w:marBottom w:val="0"/>
      <w:divBdr>
        <w:top w:val="none" w:sz="0" w:space="0" w:color="auto"/>
        <w:left w:val="none" w:sz="0" w:space="0" w:color="auto"/>
        <w:bottom w:val="none" w:sz="0" w:space="0" w:color="auto"/>
        <w:right w:val="none" w:sz="0" w:space="0" w:color="auto"/>
      </w:divBdr>
    </w:div>
    <w:div w:id="1265193757">
      <w:bodyDiv w:val="1"/>
      <w:marLeft w:val="0"/>
      <w:marRight w:val="0"/>
      <w:marTop w:val="0"/>
      <w:marBottom w:val="0"/>
      <w:divBdr>
        <w:top w:val="none" w:sz="0" w:space="0" w:color="auto"/>
        <w:left w:val="none" w:sz="0" w:space="0" w:color="auto"/>
        <w:bottom w:val="none" w:sz="0" w:space="0" w:color="auto"/>
        <w:right w:val="none" w:sz="0" w:space="0" w:color="auto"/>
      </w:divBdr>
      <w:divsChild>
        <w:div w:id="1355155357">
          <w:marLeft w:val="0"/>
          <w:marRight w:val="0"/>
          <w:marTop w:val="0"/>
          <w:marBottom w:val="0"/>
          <w:divBdr>
            <w:top w:val="none" w:sz="0" w:space="0" w:color="auto"/>
            <w:left w:val="none" w:sz="0" w:space="0" w:color="auto"/>
            <w:bottom w:val="none" w:sz="0" w:space="0" w:color="auto"/>
            <w:right w:val="none" w:sz="0" w:space="0" w:color="auto"/>
          </w:divBdr>
        </w:div>
        <w:div w:id="393433412">
          <w:marLeft w:val="0"/>
          <w:marRight w:val="0"/>
          <w:marTop w:val="0"/>
          <w:marBottom w:val="0"/>
          <w:divBdr>
            <w:top w:val="none" w:sz="0" w:space="0" w:color="auto"/>
            <w:left w:val="none" w:sz="0" w:space="0" w:color="auto"/>
            <w:bottom w:val="none" w:sz="0" w:space="0" w:color="auto"/>
            <w:right w:val="none" w:sz="0" w:space="0" w:color="auto"/>
          </w:divBdr>
        </w:div>
      </w:divsChild>
    </w:div>
    <w:div w:id="1355570176">
      <w:bodyDiv w:val="1"/>
      <w:marLeft w:val="0"/>
      <w:marRight w:val="0"/>
      <w:marTop w:val="0"/>
      <w:marBottom w:val="0"/>
      <w:divBdr>
        <w:top w:val="none" w:sz="0" w:space="0" w:color="auto"/>
        <w:left w:val="none" w:sz="0" w:space="0" w:color="auto"/>
        <w:bottom w:val="none" w:sz="0" w:space="0" w:color="auto"/>
        <w:right w:val="none" w:sz="0" w:space="0" w:color="auto"/>
      </w:divBdr>
    </w:div>
    <w:div w:id="1768308251">
      <w:bodyDiv w:val="1"/>
      <w:marLeft w:val="0"/>
      <w:marRight w:val="0"/>
      <w:marTop w:val="0"/>
      <w:marBottom w:val="0"/>
      <w:divBdr>
        <w:top w:val="none" w:sz="0" w:space="0" w:color="auto"/>
        <w:left w:val="none" w:sz="0" w:space="0" w:color="auto"/>
        <w:bottom w:val="none" w:sz="0" w:space="0" w:color="auto"/>
        <w:right w:val="none" w:sz="0" w:space="0" w:color="auto"/>
      </w:divBdr>
    </w:div>
    <w:div w:id="184978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vo.nl/subsidie-en-financieringswijzer/stimuleringsregeling-wonen-en-zorg-swz" TargetMode="External"/><Relationship Id="rId18" Type="http://schemas.openxmlformats.org/officeDocument/2006/relationships/hyperlink" Target="https://rijksoverheid.bouwbesluit.com/Inhoud/docs/wet/bb201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inyhouselife.nl/tiny-house-mantelzorgwoning" TargetMode="External"/><Relationship Id="rId17" Type="http://schemas.openxmlformats.org/officeDocument/2006/relationships/hyperlink" Target="https://wetten.overheid.nl/BWBR0005288/2018-09-19"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radijsvogelsmagazine.nl/deze-tiny-houses-zijn-bedoeld-om-later-oud-in-te-worden/" TargetMode="External"/><Relationship Id="rId5" Type="http://schemas.openxmlformats.org/officeDocument/2006/relationships/numbering" Target="numbering.xml"/><Relationship Id="rId15" Type="http://schemas.openxmlformats.org/officeDocument/2006/relationships/hyperlink" Target="https://dutchtinyhouses.nl" TargetMode="External"/><Relationship Id="rId10" Type="http://schemas.openxmlformats.org/officeDocument/2006/relationships/hyperlink" Target="https://vng.nl/sites/default/files/2021-08/presentatie-ruimte-voor-collectief-wonen-6-juli-2021_0.pdf"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pzc.nl/zeeuws-vlaanderen/proef-met-zelfstandig-en-beschermd-wonen-in-tiny-house-clinge~adec8353/?referrer=https%3A%2F%2Fwww.google.com%2F" TargetMode="External"/><Relationship Id="rId14" Type="http://schemas.openxmlformats.org/officeDocument/2006/relationships/hyperlink" Target="https://www.tinytinyhouse.nl/wonen-in-een-tiny-hous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A1A2A72BF10047A23AD94E653F00EE" ma:contentTypeVersion="8" ma:contentTypeDescription="Een nieuw document maken." ma:contentTypeScope="" ma:versionID="712bad74b4ef5d5071873d9c5f394fcd">
  <xsd:schema xmlns:xsd="http://www.w3.org/2001/XMLSchema" xmlns:xs="http://www.w3.org/2001/XMLSchema" xmlns:p="http://schemas.microsoft.com/office/2006/metadata/properties" xmlns:ns2="e4cfa008-620c-43b4-8c32-b0fb45901fae" xmlns:ns3="b58a802a-59f9-4b3c-847c-462eeb27f39a" targetNamespace="http://schemas.microsoft.com/office/2006/metadata/properties" ma:root="true" ma:fieldsID="c68b41a7c2c323aad7388b36ddf14710" ns2:_="" ns3:_="">
    <xsd:import namespace="e4cfa008-620c-43b4-8c32-b0fb45901fae"/>
    <xsd:import namespace="b58a802a-59f9-4b3c-847c-462eeb27f3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cfa008-620c-43b4-8c32-b0fb45901f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8a802a-59f9-4b3c-847c-462eeb27f39a"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35601-73DA-47D6-8ABB-E32C92441598}"/>
</file>

<file path=customXml/itemProps2.xml><?xml version="1.0" encoding="utf-8"?>
<ds:datastoreItem xmlns:ds="http://schemas.openxmlformats.org/officeDocument/2006/customXml" ds:itemID="{5294675B-6BCF-364A-B13B-A105ADCDA800}">
  <ds:schemaRefs>
    <ds:schemaRef ds:uri="http://schemas.openxmlformats.org/officeDocument/2006/bibliography"/>
  </ds:schemaRefs>
</ds:datastoreItem>
</file>

<file path=customXml/itemProps3.xml><?xml version="1.0" encoding="utf-8"?>
<ds:datastoreItem xmlns:ds="http://schemas.openxmlformats.org/officeDocument/2006/customXml" ds:itemID="{2D1BBDAE-3A58-4354-A0E0-E99F2FD14E02}">
  <ds:schemaRefs>
    <ds:schemaRef ds:uri="http://schemas.microsoft.com/sharepoint/v3/contenttype/forms"/>
  </ds:schemaRefs>
</ds:datastoreItem>
</file>

<file path=customXml/itemProps4.xml><?xml version="1.0" encoding="utf-8"?>
<ds:datastoreItem xmlns:ds="http://schemas.openxmlformats.org/officeDocument/2006/customXml" ds:itemID="{ACB7833A-649E-4AAC-85D4-F0CAD6D671B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Pages>
  <Words>1032</Words>
  <Characters>5682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Mante MM, Manuel</dc:creator>
  <cp:keywords/>
  <dc:description/>
  <cp:lastModifiedBy>Mante MM, Manuel</cp:lastModifiedBy>
  <cp:revision>66</cp:revision>
  <dcterms:created xsi:type="dcterms:W3CDTF">2021-10-21T10:36:00Z</dcterms:created>
  <dcterms:modified xsi:type="dcterms:W3CDTF">2021-10-26T12:00:00Z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0x010100C8A1A2A72BF10047A23AD94E653F00EE</vt:lpwstr>
  </property>
</Properties>
</file>